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smithfield"/>
    <w:p>
      <w:pPr>
        <w:pStyle w:val="Heading1"/>
      </w:pPr>
      <w:r>
        <w:t xml:space="preserve">Town of Smithfield</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general-provisions"/>
    <w:p>
      <w:pPr>
        <w:pStyle w:val="Heading1"/>
      </w:pPr>
      <w:r>
        <w:t xml:space="preserve">§ 1. GENERAL PROVISIONS</w:t>
      </w:r>
    </w:p>
    <w:p>
      <w:pPr>
        <w:pStyle w:val="FirstParagraph"/>
      </w:pPr>
      <w:r>
        <w:t xml:space="preserve">ARTICLE 1 - GENERAL PROVISIONS</w:t>
      </w:r>
    </w:p>
    <w:bookmarkEnd w:id="22"/>
    <w:bookmarkStart w:id="23" w:name="i.-general"/>
    <w:p>
      <w:pPr>
        <w:pStyle w:val="Heading1"/>
      </w:pPr>
      <w:r>
        <w:t xml:space="preserve">§ I. General</w:t>
      </w:r>
    </w:p>
    <w:p>
      <w:pPr>
        <w:pStyle w:val="FirstParagraph"/>
      </w:pPr>
      <w:r>
        <w:t xml:space="preserve">SECTION I GENERAL</w:t>
      </w:r>
    </w:p>
    <w:bookmarkEnd w:id="23"/>
    <w:bookmarkStart w:id="24" w:name="statement-of-purpose"/>
    <w:p>
      <w:pPr>
        <w:pStyle w:val="Heading3"/>
      </w:pPr>
      <w:r>
        <w:t xml:space="preserve">§ 1.1. Statement of Purpose</w:t>
      </w:r>
    </w:p>
    <w:p>
      <w:pPr>
        <w:pStyle w:val="FirstParagraph"/>
      </w:pPr>
      <w:r>
        <w:rPr>
          <w:b/>
          <w:bCs/>
        </w:rPr>
        <w:t xml:space="preserve">1.1 STATEMENT OF PURPOSE</w:t>
      </w:r>
      <w:r>
        <w:t xml:space="preserve"> </w:t>
      </w:r>
      <w:r>
        <w:t xml:space="preserve">The zoning districts and regulations set forth in this Zoning Ordinance are made in accordance with the Comprehensive Community Plan adopted by the Town of Smithfield and for the following purposes:</w:t>
      </w:r>
    </w:p>
    <w:p>
      <w:pPr>
        <w:pStyle w:val="Compact"/>
        <w:numPr>
          <w:ilvl w:val="0"/>
          <w:numId w:val="1001"/>
        </w:numPr>
      </w:pPr>
      <w:r>
        <w:rPr>
          <w:b/>
          <w:bCs/>
        </w:rPr>
        <w:t xml:space="preserve">To promote the public health, safety, and general welfare of the Town.</w:t>
      </w:r>
    </w:p>
    <w:p>
      <w:pPr>
        <w:pStyle w:val="Compact"/>
        <w:numPr>
          <w:ilvl w:val="0"/>
          <w:numId w:val="1001"/>
        </w:numPr>
      </w:pPr>
      <w:r>
        <w:rPr>
          <w:b/>
          <w:bCs/>
        </w:rPr>
        <w:t xml:space="preserve">To provide for a range of uses and intensities of use appropriate to the character of the Town and reflecting current and expected future needs.</w:t>
      </w:r>
    </w:p>
    <w:p>
      <w:pPr>
        <w:pStyle w:val="Compact"/>
        <w:numPr>
          <w:ilvl w:val="0"/>
          <w:numId w:val="1001"/>
        </w:numPr>
      </w:pPr>
      <w:r>
        <w:rPr>
          <w:b/>
          <w:bCs/>
        </w:rPr>
        <w:t xml:space="preserve">To provide for orderly growth and development which recognizes:</w:t>
      </w:r>
    </w:p>
    <w:p>
      <w:pPr>
        <w:pStyle w:val="Compact"/>
        <w:numPr>
          <w:ilvl w:val="1"/>
          <w:numId w:val="1002"/>
        </w:numPr>
      </w:pPr>
      <w:r>
        <w:t xml:space="preserve">the goals and patterns of land use contained in the aforesaid Comprehensive Community Plan of the Town adopted pursuant to Chapter 45-22.2 of the General Laws of Rhode Island;</w:t>
      </w:r>
    </w:p>
    <w:p>
      <w:pPr>
        <w:pStyle w:val="Compact"/>
        <w:numPr>
          <w:ilvl w:val="1"/>
          <w:numId w:val="1002"/>
        </w:numPr>
      </w:pPr>
      <w:r>
        <w:t xml:space="preserve">the natural characteristics of the land, including its suitability for use based on soil characteristics, topography, and susceptibility to surface or groundwater pollution;</w:t>
      </w:r>
    </w:p>
    <w:p>
      <w:pPr>
        <w:pStyle w:val="Compact"/>
        <w:numPr>
          <w:ilvl w:val="1"/>
          <w:numId w:val="1002"/>
        </w:numPr>
      </w:pPr>
      <w:r>
        <w:t xml:space="preserve">the values and dynamic nature of the Town's waterbodies, freshwater ponds, streams, and freshwater wetlands;</w:t>
      </w:r>
    </w:p>
    <w:p>
      <w:pPr>
        <w:pStyle w:val="Compact"/>
        <w:numPr>
          <w:ilvl w:val="1"/>
          <w:numId w:val="1002"/>
        </w:numPr>
      </w:pPr>
      <w:r>
        <w:t xml:space="preserve">the values of unique or valuable natural resources and features;</w:t>
      </w:r>
    </w:p>
    <w:p>
      <w:pPr>
        <w:pStyle w:val="Compact"/>
        <w:numPr>
          <w:ilvl w:val="1"/>
          <w:numId w:val="1002"/>
        </w:numPr>
      </w:pPr>
      <w:r>
        <w:t xml:space="preserve">the availability and capacity of existing and planned public and/or private services and facilities;</w:t>
      </w:r>
    </w:p>
    <w:p>
      <w:pPr>
        <w:pStyle w:val="Compact"/>
        <w:numPr>
          <w:ilvl w:val="1"/>
          <w:numId w:val="1002"/>
        </w:numPr>
      </w:pPr>
      <w:r>
        <w:t xml:space="preserve">the need to shape and balance village (urban), suburban and rural development, and;</w:t>
      </w:r>
    </w:p>
    <w:p>
      <w:pPr>
        <w:pStyle w:val="Compact"/>
        <w:numPr>
          <w:ilvl w:val="1"/>
          <w:numId w:val="1002"/>
        </w:numPr>
      </w:pPr>
      <w:r>
        <w:t xml:space="preserve">the use of innovative development regulations and techniques.</w:t>
      </w:r>
    </w:p>
    <w:p>
      <w:pPr>
        <w:pStyle w:val="Compact"/>
        <w:numPr>
          <w:ilvl w:val="0"/>
          <w:numId w:val="1001"/>
        </w:numPr>
      </w:pPr>
      <w:r>
        <w:rPr>
          <w:b/>
          <w:bCs/>
        </w:rPr>
        <w:t xml:space="preserve">To provide for the control, protection, and/or abatement of air, water, groundwater, and noise pollution, and soil erosion and sedimentation.</w:t>
      </w:r>
    </w:p>
    <w:p>
      <w:pPr>
        <w:pStyle w:val="Compact"/>
        <w:numPr>
          <w:ilvl w:val="0"/>
          <w:numId w:val="1001"/>
        </w:numPr>
      </w:pPr>
      <w:r>
        <w:rPr>
          <w:b/>
          <w:bCs/>
        </w:rPr>
        <w:t xml:space="preserve">To provide for the protection of the natural, historic, cultural, and scenic character of the Town or areas therein.</w:t>
      </w:r>
    </w:p>
    <w:p>
      <w:pPr>
        <w:pStyle w:val="Compact"/>
        <w:numPr>
          <w:ilvl w:val="0"/>
          <w:numId w:val="1001"/>
        </w:numPr>
      </w:pPr>
      <w:r>
        <w:rPr>
          <w:b/>
          <w:bCs/>
        </w:rPr>
        <w:t xml:space="preserve">To provide for the preservation and promotion of open space and recreation resources of the Town.</w:t>
      </w:r>
    </w:p>
    <w:p>
      <w:pPr>
        <w:pStyle w:val="Compact"/>
        <w:numPr>
          <w:ilvl w:val="0"/>
          <w:numId w:val="1001"/>
        </w:numPr>
      </w:pPr>
      <w:r>
        <w:rPr>
          <w:b/>
          <w:bCs/>
        </w:rPr>
        <w:t xml:space="preserve">To provide for the protection of public investment in transportation, water, stormwater management systems, sewage treatment and disposal, solid waste treatment and disposal, schools, recreation, public facilities, open space, and other public requirements.</w:t>
      </w:r>
    </w:p>
    <w:p>
      <w:pPr>
        <w:pStyle w:val="Compact"/>
        <w:numPr>
          <w:ilvl w:val="0"/>
          <w:numId w:val="1001"/>
        </w:numPr>
      </w:pPr>
      <w:r>
        <w:rPr>
          <w:b/>
          <w:bCs/>
        </w:rPr>
        <w:t xml:space="preserve">To promote a balance of housing choices, for all income levels and groups, to assure the health, safety, and welfare of all citizens and their rights to affordable, accessible, safe and sanitary housing.</w:t>
      </w:r>
    </w:p>
    <w:p>
      <w:pPr>
        <w:pStyle w:val="Compact"/>
        <w:numPr>
          <w:ilvl w:val="0"/>
          <w:numId w:val="1001"/>
        </w:numPr>
      </w:pPr>
      <w:r>
        <w:rPr>
          <w:b/>
          <w:bCs/>
        </w:rPr>
        <w:t xml:space="preserve">To promote safety from fire, flood, and other natural or man-made disasters.</w:t>
      </w:r>
    </w:p>
    <w:p>
      <w:pPr>
        <w:pStyle w:val="Compact"/>
        <w:numPr>
          <w:ilvl w:val="0"/>
          <w:numId w:val="1001"/>
        </w:numPr>
      </w:pPr>
      <w:r>
        <w:rPr>
          <w:b/>
          <w:bCs/>
        </w:rPr>
        <w:t xml:space="preserve">To promote a high level of quality in design in the development of private and public facilities.</w:t>
      </w:r>
    </w:p>
    <w:p>
      <w:pPr>
        <w:pStyle w:val="Compact"/>
        <w:numPr>
          <w:ilvl w:val="0"/>
          <w:numId w:val="1001"/>
        </w:numPr>
      </w:pPr>
      <w:r>
        <w:rPr>
          <w:b/>
          <w:bCs/>
        </w:rPr>
        <w:t xml:space="preserve">To promote implementation of the Comprehensive Community Plan, as amended, of the Town.</w:t>
      </w:r>
    </w:p>
    <w:p>
      <w:pPr>
        <w:pStyle w:val="Compact"/>
        <w:numPr>
          <w:ilvl w:val="0"/>
          <w:numId w:val="1001"/>
        </w:numPr>
      </w:pPr>
      <w:r>
        <w:rPr>
          <w:b/>
          <w:bCs/>
        </w:rPr>
        <w:t xml:space="preserve">To provide for coordination of land uses with contiguous municipalities, other municipalities, the State and other agencies.</w:t>
      </w:r>
    </w:p>
    <w:p>
      <w:pPr>
        <w:pStyle w:val="Compact"/>
        <w:numPr>
          <w:ilvl w:val="0"/>
          <w:numId w:val="1001"/>
        </w:numPr>
      </w:pPr>
      <w:r>
        <w:rPr>
          <w:b/>
          <w:bCs/>
        </w:rPr>
        <w:t xml:space="preserve">To provide for efficient review of development proposals, and to clarify and expedite the zoning approval process.</w:t>
      </w:r>
    </w:p>
    <w:p>
      <w:pPr>
        <w:pStyle w:val="Compact"/>
        <w:numPr>
          <w:ilvl w:val="0"/>
          <w:numId w:val="1001"/>
        </w:numPr>
      </w:pPr>
      <w:r>
        <w:rPr>
          <w:b/>
          <w:bCs/>
        </w:rPr>
        <w:t xml:space="preserve">To provide for procedures for the administration of this Ordinance.</w:t>
      </w:r>
    </w:p>
    <w:bookmarkEnd w:id="24"/>
    <w:bookmarkStart w:id="25" w:name="i-a.-enactment-authority-and-purpose"/>
    <w:p>
      <w:pPr>
        <w:pStyle w:val="Heading2"/>
      </w:pPr>
      <w:r>
        <w:t xml:space="preserve">§ I-A. Enactment, Authority and Purpose</w:t>
      </w:r>
    </w:p>
    <w:p>
      <w:pPr>
        <w:pStyle w:val="FirstParagraph"/>
      </w:pPr>
      <w:r>
        <w:t xml:space="preserve">Land Development and Subdivision Review Regulations Town of Smithfield, RI</w:t>
      </w:r>
    </w:p>
    <w:p>
      <w:pPr>
        <w:pStyle w:val="BodyText"/>
      </w:pPr>
      <w:r>
        <w:rPr>
          <w:b/>
          <w:bCs/>
        </w:rPr>
        <w:t xml:space="preserve">SECTION I</w:t>
      </w:r>
    </w:p>
    <w:p>
      <w:pPr>
        <w:pStyle w:val="BodyText"/>
      </w:pPr>
      <w:r>
        <w:rPr>
          <w:b/>
          <w:bCs/>
        </w:rPr>
        <w:t xml:space="preserve">GENERAL</w:t>
      </w:r>
    </w:p>
    <w:p>
      <w:pPr>
        <w:pStyle w:val="BodyText"/>
      </w:pPr>
      <w:r>
        <w:t xml:space="preserve">ARTICLE A. ENACTMENT, AUTHORITY, AND PURPOSE. The following Regulations governing the land development and subdivision of land development and subdivision of land in the Town of Smithfield are hereby adopted by the Smithfield Planning Board in accordance with Title 45, Chapter 23, Sections 25 through 74 of the General Laws of Rhode Island (1956, as amended), known as "The Land Development and Subdivision Review Enabling Act of 1992", and the Code of Ordinances of the Town of Smithfield, Chapter 16, Article II, Division 2, "Planning Board/Subdivisions" (1985, as amended), and are declared effective as of: March 4, 1996 (as amended May 25, 2006, March 22, 2007) All Regulations and Amendments or parts of Regulations and Amendments which are inconsistent herewith are hereby repealed. These Regulations are intended to be consistent with the Smithfield Comprehensive Community Plan, the Smithfield Zoning Ordinance, and all other applicable federal, state, and local land use Regulations have been designed to address the following purposes:</w:t>
      </w:r>
    </w:p>
    <w:p>
      <w:pPr>
        <w:pStyle w:val="Compact"/>
        <w:numPr>
          <w:ilvl w:val="0"/>
          <w:numId w:val="1003"/>
        </w:numPr>
      </w:pPr>
      <w:r>
        <w:t xml:space="preserve">Protect the health, safety, and welfare of the community;</w:t>
      </w:r>
    </w:p>
    <w:p>
      <w:pPr>
        <w:pStyle w:val="Compact"/>
        <w:numPr>
          <w:ilvl w:val="0"/>
          <w:numId w:val="1003"/>
        </w:numPr>
      </w:pPr>
      <w:r>
        <w:t xml:space="preserve">Providing for the orderly, thorough and expeditious review and approval of land developments and subdivisions;</w:t>
      </w:r>
    </w:p>
    <w:p>
      <w:pPr>
        <w:pStyle w:val="Compact"/>
        <w:numPr>
          <w:ilvl w:val="0"/>
          <w:numId w:val="1003"/>
        </w:numPr>
      </w:pPr>
      <w:r>
        <w:t xml:space="preserve">Promoting high quality and appropriate design and construction of land developments and subdivisions;</w:t>
      </w:r>
    </w:p>
    <w:p>
      <w:pPr>
        <w:pStyle w:val="Compact"/>
        <w:numPr>
          <w:ilvl w:val="0"/>
          <w:numId w:val="1003"/>
        </w:numPr>
      </w:pPr>
      <w:r>
        <w:t xml:space="preserve">Promoting the protection of the existing natural and built environment and the mitigation of all significant negative impacts of any proposed development on the existing environment;</w:t>
      </w:r>
    </w:p>
    <w:p>
      <w:pPr>
        <w:pStyle w:val="Compact"/>
        <w:numPr>
          <w:ilvl w:val="0"/>
          <w:numId w:val="1003"/>
        </w:numPr>
      </w:pPr>
      <w:r>
        <w:t xml:space="preserve">Promoting design of land developments and subdivisions which are well-integrated with the surrounding neighborhoods with regard to natural and built features, and which can best support intensive use by reason of natural characteristics and existing infrastructure;</w:t>
      </w:r>
    </w:p>
    <w:p>
      <w:pPr>
        <w:pStyle w:val="Compact"/>
        <w:numPr>
          <w:ilvl w:val="0"/>
          <w:numId w:val="1003"/>
        </w:numPr>
      </w:pPr>
      <w:r>
        <w:t xml:space="preserve">Encouraging the design and improvement standards to reflect the intent of the community comprehensive plans with regard to the physical character of the various neighborhoods and districts of the municipality;</w:t>
      </w:r>
    </w:p>
    <w:p>
      <w:pPr>
        <w:pStyle w:val="Compact"/>
        <w:numPr>
          <w:ilvl w:val="0"/>
          <w:numId w:val="1003"/>
        </w:numPr>
      </w:pPr>
      <w:r>
        <w:t xml:space="preserve">Promoting through technical review of all proposed land developments and subdivisions by appropriate local officials;</w:t>
      </w:r>
    </w:p>
    <w:p>
      <w:pPr>
        <w:pStyle w:val="Compact"/>
        <w:numPr>
          <w:ilvl w:val="0"/>
          <w:numId w:val="1003"/>
        </w:numPr>
      </w:pPr>
      <w:r>
        <w:t xml:space="preserve">Encouraging local requirements for dedications of public land, impact mitigation, and payment-in- lieu thereof, to be based on clear documentation of needs and to be fairly applied and administered; and</w:t>
      </w:r>
    </w:p>
    <w:p>
      <w:pPr>
        <w:pStyle w:val="Compact"/>
        <w:numPr>
          <w:ilvl w:val="0"/>
          <w:numId w:val="1003"/>
        </w:numPr>
      </w:pPr>
      <w:r>
        <w:t xml:space="preserve">Encouraging the establishment and consistent application of procedures for local record keeping on all matters of land development and subdivision review, approval and construction.</w:t>
      </w:r>
    </w:p>
    <w:p>
      <w:pPr>
        <w:pStyle w:val="FirstParagraph"/>
      </w:pPr>
      <w:r>
        <w:t xml:space="preserve">Page 1</w:t>
      </w:r>
    </w:p>
    <w:bookmarkEnd w:id="25"/>
    <w:bookmarkStart w:id="26" w:name="official-zoning-map"/>
    <w:p>
      <w:pPr>
        <w:pStyle w:val="Heading3"/>
      </w:pPr>
      <w:r>
        <w:t xml:space="preserve">§ 1.2. Official Zoning Map</w:t>
      </w:r>
    </w:p>
    <w:p>
      <w:pPr>
        <w:pStyle w:val="FirstParagraph"/>
      </w:pPr>
      <w:r>
        <w:rPr>
          <w:b/>
          <w:bCs/>
        </w:rPr>
        <w:t xml:space="preserve">1.2 OFFICIAL ZONING MAP</w:t>
      </w:r>
    </w:p>
    <w:p>
      <w:pPr>
        <w:numPr>
          <w:ilvl w:val="0"/>
          <w:numId w:val="1004"/>
        </w:numPr>
      </w:pPr>
      <w:r>
        <w:t xml:space="preserve">The Official Zoning Map, consisting of seventy-five (75) plats together with all explanatory matter thereon, is hereby adopted by reference and declared to be a part of this Ordinance.</w:t>
      </w:r>
    </w:p>
    <w:p>
      <w:pPr>
        <w:numPr>
          <w:ilvl w:val="0"/>
          <w:numId w:val="1004"/>
        </w:numPr>
      </w:pPr>
      <w:r>
        <w:t xml:space="preserve">The Official Zoning Map shall be identified by the signature of the Town Council President and attested by the Town Clerk, and bear the seal of the Town under the following words: "This is to certify that this is the Official Zoning Map referred to in Section 1.2 of the Zoning Ordinance" together with the date of the adoption of this Ordinance.</w:t>
      </w:r>
    </w:p>
    <w:p>
      <w:pPr>
        <w:numPr>
          <w:ilvl w:val="0"/>
          <w:numId w:val="1004"/>
        </w:numPr>
      </w:pPr>
      <w:r>
        <w:t xml:space="preserve">Any Zoning Map amendment made pursuant to §11.1 of this Ordinance shall be entered on the Official Zoning Map under the direction of the Town Clerk within fourteen (14) days after the amendment has been approved by the Town Council, with an entry on the Official Zoning Map as follows: "On [date], by official action of the Town Council, the following changes were made in the Official Zoning Map: [Text of Changes]" which shall be signed by the Town Council President and attested by the Town Clerk.</w:t>
      </w:r>
    </w:p>
    <w:p>
      <w:pPr>
        <w:numPr>
          <w:ilvl w:val="0"/>
          <w:numId w:val="1004"/>
        </w:numPr>
      </w:pPr>
      <w:r>
        <w:t xml:space="preserve">Regardless of the existence of purported copies of the Official Zoning Map, which may from time to time be made or published, the Official Zoning Map, which shall be located in the office of the Town Clerk, shall be the final authority as to the current zoning status of land, water areas, buildings, and other structures in the Town.</w:t>
      </w:r>
    </w:p>
    <w:bookmarkEnd w:id="26"/>
    <w:bookmarkStart w:id="27" w:name="i-b.-review-consideration"/>
    <w:p>
      <w:pPr>
        <w:pStyle w:val="Heading2"/>
      </w:pPr>
      <w:r>
        <w:t xml:space="preserve">§ I-B. Review Consideration</w:t>
      </w:r>
    </w:p>
    <w:p>
      <w:pPr>
        <w:pStyle w:val="FirstParagraph"/>
      </w:pPr>
      <w:r>
        <w:t xml:space="preserve">ARTICLE B. REVIEW CONSIDERATIONS.</w:t>
      </w:r>
    </w:p>
    <w:p>
      <w:pPr>
        <w:pStyle w:val="BodyText"/>
      </w:pPr>
      <w:r>
        <w:t xml:space="preserve">The Planning Board will base its actions on all subdivision plats and land development on the following considerations:</w:t>
      </w:r>
    </w:p>
    <w:p>
      <w:pPr>
        <w:numPr>
          <w:ilvl w:val="0"/>
          <w:numId w:val="1005"/>
        </w:numPr>
      </w:pPr>
      <w:r>
        <w:t xml:space="preserve">1. Comprehensive Community Plan - Conformance with the current approved Comprehensive Community Plan and all subsequent amendments thereto;</w:t>
      </w:r>
    </w:p>
    <w:p>
      <w:pPr>
        <w:numPr>
          <w:ilvl w:val="0"/>
          <w:numId w:val="1006"/>
        </w:numPr>
      </w:pPr>
      <w:r>
        <w:t xml:space="preserve">2. Zoning Ordinance – Conformance with the current approved Zoning Ordinance and all subsequent amendments thereto;</w:t>
      </w:r>
    </w:p>
    <w:p>
      <w:pPr>
        <w:numPr>
          <w:ilvl w:val="0"/>
          <w:numId w:val="1007"/>
        </w:numPr>
      </w:pPr>
      <w:r>
        <w:t xml:space="preserve">3. Site Design Standards – Adherence to standards of site design in such a manner as to provide for adequate, safe, and free-flowing circulation of pedestrian and vehicular traffic, for control of surface water run-off, for suitable building sites, and for preservation of natural features which contribute to the attractiveness of the neighborhoods, districts, and community at large;</w:t>
      </w:r>
    </w:p>
    <w:p>
      <w:pPr>
        <w:numPr>
          <w:ilvl w:val="0"/>
          <w:numId w:val="1008"/>
        </w:numPr>
      </w:pPr>
      <w:r>
        <w:t xml:space="preserve">4. Open Space – Provision of open space to accommodate the projected intensity of use as determined by the population density and composition of the proposed site;</w:t>
      </w:r>
    </w:p>
    <w:p>
      <w:pPr>
        <w:numPr>
          <w:ilvl w:val="0"/>
          <w:numId w:val="1009"/>
        </w:numPr>
      </w:pPr>
      <w:r>
        <w:t xml:space="preserve">5. Landscape Protection - Preservation of natural terrain and drainage flow and other such natural assets which reduce flooding and/or soil erosion as well as the protection of the existing natural and built environment and the mitigation of all significant negative impacts of any proposed development on the existing environment;</w:t>
      </w:r>
    </w:p>
    <w:p>
      <w:pPr>
        <w:numPr>
          <w:ilvl w:val="0"/>
          <w:numId w:val="1010"/>
        </w:numPr>
      </w:pPr>
      <w:r>
        <w:t xml:space="preserve">6. Economy – Design of subdivision in such a manner as to economize on the costs of roads, utilities and land usage;</w:t>
      </w:r>
    </w:p>
    <w:p>
      <w:pPr>
        <w:numPr>
          <w:ilvl w:val="0"/>
          <w:numId w:val="1011"/>
        </w:numPr>
      </w:pPr>
      <w:r>
        <w:t xml:space="preserve">7. Public Improvements and Services - Adequacy of existing public improvements and services in the area - including, but not limited to, roads, water, sewer, drainage, schools, recreation facilities, and fire protection - to service the proposed subdivision;</w:t>
      </w:r>
    </w:p>
    <w:p>
      <w:pPr>
        <w:numPr>
          <w:ilvl w:val="0"/>
          <w:numId w:val="1012"/>
        </w:numPr>
      </w:pPr>
      <w:r>
        <w:t xml:space="preserve">8. Public Utilities and Facilities - Construction and location of public utilities and facilities within a proposed subdivision shall meet the need of minimizing flood damage and potential thereof, with particular attention to all areas of special flood hazard as identified by the National Flood Insurance Program of the Federal Insurance Administration and to the adequacy of drainage in and affected by the proposed subdivision;</w:t>
      </w:r>
    </w:p>
    <w:p>
      <w:pPr>
        <w:numPr>
          <w:ilvl w:val="0"/>
          <w:numId w:val="1013"/>
        </w:numPr>
      </w:pPr>
      <w:r>
        <w:t xml:space="preserve">9. Wetlands – Conformance with State and Federal Laws designed to protect wetlands;</w:t>
      </w:r>
    </w:p>
    <w:p>
      <w:pPr>
        <w:numPr>
          <w:ilvl w:val="0"/>
          <w:numId w:val="1014"/>
        </w:numPr>
      </w:pPr>
      <w:r>
        <w:t xml:space="preserve">10. Streets – Conformance of the design of the street system as it relates to the major street plan of the community with regard to the subdivision, the existing street pattern of adjoining subdivisions, and the terrain;</w:t>
      </w:r>
    </w:p>
    <w:p>
      <w:pPr>
        <w:numPr>
          <w:ilvl w:val="0"/>
          <w:numId w:val="1015"/>
        </w:numPr>
      </w:pPr>
      <w:r>
        <w:t xml:space="preserve">11. Neighborhood Integration - Promoting design of land developments and subdivisions which are well integrated with the surrounding neighborhoods with regard to natural and built features, and which concentrate development in areas which can best support intensive use by reason of natural characteristics and existing infrastructure;</w:t>
      </w:r>
    </w:p>
    <w:p>
      <w:pPr>
        <w:numPr>
          <w:ilvl w:val="0"/>
          <w:numId w:val="1016"/>
        </w:numPr>
      </w:pPr>
      <w:r>
        <w:t xml:space="preserve">12. Water Resources – Protection of surface waters, subsurface aquifers, and other water resources.</w:t>
      </w:r>
    </w:p>
    <w:bookmarkEnd w:id="27"/>
    <w:bookmarkStart w:id="28" w:name="establishment-of-zoning-districts"/>
    <w:p>
      <w:pPr>
        <w:pStyle w:val="Heading3"/>
      </w:pPr>
      <w:r>
        <w:t xml:space="preserve">§ 1.3. Establishment of Zoning Districts</w:t>
      </w:r>
    </w:p>
    <w:p>
      <w:pPr>
        <w:pStyle w:val="FirstParagraph"/>
      </w:pPr>
      <w:r>
        <w:rPr>
          <w:b/>
          <w:bCs/>
        </w:rPr>
        <w:t xml:space="preserve">1.3 ESTABLISHMENT OF ZONING DISTRICTS</w:t>
      </w:r>
      <w:r>
        <w:t xml:space="preserve"> </w:t>
      </w:r>
      <w:r>
        <w:t xml:space="preserve">For the purpose of this Ordinance, the Town is divided into zoning districts designated and described as follows:</w:t>
      </w:r>
    </w:p>
    <w:p>
      <w:pPr>
        <w:numPr>
          <w:ilvl w:val="0"/>
          <w:numId w:val="1017"/>
        </w:numPr>
      </w:pPr>
      <w:r>
        <w:rPr>
          <w:b/>
          <w:bCs/>
        </w:rPr>
        <w:t xml:space="preserve">Residential Conservation (R-200)</w:t>
      </w:r>
    </w:p>
    <w:p>
      <w:pPr>
        <w:numPr>
          <w:ilvl w:val="0"/>
          <w:numId w:val="1000"/>
        </w:numPr>
      </w:pPr>
      <w:r>
        <w:t xml:space="preserve">This district is established to provide areas for rural density residential use, with single dwelling unit detached structures, located on lots with a minimum land area of 200,000 square feet, where limited agricultural pursuits and rural density residential uses are compatible with open space objectives.</w:t>
      </w:r>
    </w:p>
    <w:p>
      <w:pPr>
        <w:numPr>
          <w:ilvl w:val="0"/>
          <w:numId w:val="1017"/>
        </w:numPr>
      </w:pPr>
      <w:r>
        <w:rPr>
          <w:b/>
          <w:bCs/>
        </w:rPr>
        <w:t xml:space="preserve">Low Density, Residential (R-80)</w:t>
      </w:r>
    </w:p>
    <w:p>
      <w:pPr>
        <w:numPr>
          <w:ilvl w:val="0"/>
          <w:numId w:val="1000"/>
        </w:numPr>
      </w:pPr>
      <w:r>
        <w:t xml:space="preserve">This district is established to provide areas for low density residential use, with single dwelling unit detached structures, located on lots with a minimum land area of 80,000 square feet to allow semi-rural residential opportunities.</w:t>
      </w:r>
    </w:p>
    <w:p>
      <w:pPr>
        <w:numPr>
          <w:ilvl w:val="0"/>
          <w:numId w:val="1017"/>
        </w:numPr>
      </w:pPr>
      <w:r>
        <w:rPr>
          <w:b/>
          <w:bCs/>
        </w:rPr>
        <w:t xml:space="preserve">Medium Density, Residential (R-Med)</w:t>
      </w:r>
    </w:p>
    <w:p>
      <w:pPr>
        <w:numPr>
          <w:ilvl w:val="0"/>
          <w:numId w:val="1000"/>
        </w:numPr>
      </w:pPr>
      <w:r>
        <w:t xml:space="preserve">This district is established to provide areas for medium to low density residential use, with single dwelling unit detached structures, located on lots with a minimum land area of 65,000 square feet to allow residential medium development in areas with no public sewer 5 Town of Smithfield Article 1 – General Provisions Zoning Ordinance or public water and lots with a minimum land area of 40,000 square feet to allow residential medium development in areas with public sewer and public water.</w:t>
      </w:r>
    </w:p>
    <w:p>
      <w:pPr>
        <w:numPr>
          <w:ilvl w:val="0"/>
          <w:numId w:val="1017"/>
        </w:numPr>
      </w:pPr>
      <w:r>
        <w:rPr>
          <w:b/>
          <w:bCs/>
        </w:rPr>
        <w:t xml:space="preserve">High Density, Residential (R-20)</w:t>
      </w:r>
    </w:p>
    <w:p>
      <w:pPr>
        <w:numPr>
          <w:ilvl w:val="0"/>
          <w:numId w:val="1000"/>
        </w:numPr>
      </w:pPr>
      <w:r>
        <w:t xml:space="preserve">This district is established to provide areas for higher density residential use, with single dwelling unit detached structures, located on lots with a minimum land area of 20,000 square feet to allow residential development where municipal services are provided.</w:t>
      </w:r>
    </w:p>
    <w:p>
      <w:pPr>
        <w:numPr>
          <w:ilvl w:val="0"/>
          <w:numId w:val="1017"/>
        </w:numPr>
      </w:pPr>
      <w:r>
        <w:rPr>
          <w:b/>
          <w:bCs/>
        </w:rPr>
        <w:t xml:space="preserve">Multi-Family, Residential (R-20M)</w:t>
      </w:r>
    </w:p>
    <w:p>
      <w:pPr>
        <w:numPr>
          <w:ilvl w:val="0"/>
          <w:numId w:val="1000"/>
        </w:numPr>
      </w:pPr>
      <w:r>
        <w:t xml:space="preserve">This district is established to provide areas for higher density residential use, with multiple family dwelling units to allow for a variety of housing types.</w:t>
      </w:r>
    </w:p>
    <w:p>
      <w:pPr>
        <w:numPr>
          <w:ilvl w:val="0"/>
          <w:numId w:val="1017"/>
        </w:numPr>
      </w:pPr>
      <w:r>
        <w:rPr>
          <w:b/>
          <w:bCs/>
        </w:rPr>
        <w:t xml:space="preserve">Mixed-Use (MU)</w:t>
      </w:r>
    </w:p>
    <w:p>
      <w:pPr>
        <w:numPr>
          <w:ilvl w:val="0"/>
          <w:numId w:val="1000"/>
        </w:numPr>
      </w:pPr>
      <w:r>
        <w:t xml:space="preserve">This district is established to provide areas for mixed residential and limited professional and office uses, where such use is limited to the street level story and residential occupancy is mandatory.</w:t>
      </w:r>
    </w:p>
    <w:p>
      <w:pPr>
        <w:numPr>
          <w:ilvl w:val="0"/>
          <w:numId w:val="1017"/>
        </w:numPr>
      </w:pPr>
      <w:r>
        <w:rPr>
          <w:b/>
          <w:bCs/>
        </w:rPr>
        <w:t xml:space="preserve">Village (V)</w:t>
      </w:r>
    </w:p>
    <w:p>
      <w:pPr>
        <w:numPr>
          <w:ilvl w:val="0"/>
          <w:numId w:val="1000"/>
        </w:numPr>
      </w:pPr>
      <w:r>
        <w:t xml:space="preserve">This district is established to provide areas for neighborhood oriented, low intensity commercial retail uses, business services, and small scale professional offices.</w:t>
      </w:r>
    </w:p>
    <w:p>
      <w:pPr>
        <w:numPr>
          <w:ilvl w:val="0"/>
          <w:numId w:val="1017"/>
        </w:numPr>
      </w:pPr>
      <w:r>
        <w:rPr>
          <w:b/>
          <w:bCs/>
        </w:rPr>
        <w:t xml:space="preserve">Commercial (C)</w:t>
      </w:r>
    </w:p>
    <w:p>
      <w:pPr>
        <w:numPr>
          <w:ilvl w:val="0"/>
          <w:numId w:val="1000"/>
        </w:numPr>
      </w:pPr>
      <w:r>
        <w:t xml:space="preserve">This district is established to provide areas for town-wide and medium intensity commercial retail uses and business/professional services, including office buildings.</w:t>
      </w:r>
    </w:p>
    <w:p>
      <w:pPr>
        <w:numPr>
          <w:ilvl w:val="0"/>
          <w:numId w:val="1017"/>
        </w:numPr>
      </w:pPr>
      <w:r>
        <w:rPr>
          <w:b/>
          <w:bCs/>
        </w:rPr>
        <w:t xml:space="preserve">Highway Commercial (HC)</w:t>
      </w:r>
    </w:p>
    <w:p>
      <w:pPr>
        <w:numPr>
          <w:ilvl w:val="0"/>
          <w:numId w:val="1000"/>
        </w:numPr>
      </w:pPr>
      <w:r>
        <w:t xml:space="preserve">This district is established to provide areas for regional and high intensity commercial retail uses, business/professional services, office buildings, and automotive uses.</w:t>
      </w:r>
    </w:p>
    <w:p>
      <w:pPr>
        <w:numPr>
          <w:ilvl w:val="0"/>
          <w:numId w:val="1017"/>
        </w:numPr>
      </w:pPr>
      <w:r>
        <w:rPr>
          <w:b/>
          <w:bCs/>
        </w:rPr>
        <w:t xml:space="preserve">Light Industrial (LI)</w:t>
      </w:r>
    </w:p>
    <w:p>
      <w:pPr>
        <w:numPr>
          <w:ilvl w:val="0"/>
          <w:numId w:val="1000"/>
        </w:numPr>
      </w:pPr>
      <w:r>
        <w:t xml:space="preserve">This district is established to provide areas for light industrial and office uses. The intent is to provide for less intense uses along the street frontages and heavier uses in the interior lots.</w:t>
      </w:r>
    </w:p>
    <w:p>
      <w:pPr>
        <w:numPr>
          <w:ilvl w:val="0"/>
          <w:numId w:val="1017"/>
        </w:numPr>
      </w:pPr>
      <w:r>
        <w:rPr>
          <w:b/>
          <w:bCs/>
        </w:rPr>
        <w:t xml:space="preserve">Industrial - Planned (I)</w:t>
      </w:r>
    </w:p>
    <w:p>
      <w:pPr>
        <w:numPr>
          <w:ilvl w:val="0"/>
          <w:numId w:val="1000"/>
        </w:numPr>
      </w:pPr>
      <w:r>
        <w:t xml:space="preserve">This district is to provide for general industrial and planned development cluster of such uses for general manufacturing and related activities and office uses. The intent is to provide for less intense uses along the street frontages and heavier uses in the interior lots.</w:t>
      </w:r>
    </w:p>
    <w:p>
      <w:pPr>
        <w:numPr>
          <w:ilvl w:val="0"/>
          <w:numId w:val="1017"/>
        </w:numPr>
      </w:pPr>
      <w:r>
        <w:rPr>
          <w:b/>
          <w:bCs/>
        </w:rPr>
        <w:t xml:space="preserve">Planned Corporate District (PCD)</w:t>
      </w:r>
    </w:p>
    <w:p>
      <w:pPr>
        <w:numPr>
          <w:ilvl w:val="0"/>
          <w:numId w:val="1000"/>
        </w:numPr>
      </w:pPr>
      <w:r>
        <w:t xml:space="preserve">This district is established to provide an area for planned employment uses, including planned office, as well as research and development parks, light industrial development, corporate headquarters, hotel/conference facilities, and related accessory uses to create a coordinated development approach along selected major corridors.</w:t>
      </w:r>
    </w:p>
    <w:p>
      <w:pPr>
        <w:numPr>
          <w:ilvl w:val="0"/>
          <w:numId w:val="1017"/>
        </w:numPr>
      </w:pPr>
      <w:r>
        <w:rPr>
          <w:b/>
          <w:bCs/>
        </w:rPr>
        <w:t xml:space="preserve">Planned Corporate District – B (PCDB)</w:t>
      </w:r>
    </w:p>
    <w:p>
      <w:pPr>
        <w:numPr>
          <w:ilvl w:val="0"/>
          <w:numId w:val="1000"/>
        </w:numPr>
      </w:pPr>
      <w:r>
        <w:t xml:space="preserve">This district is established to permit by right the manufacture of drugs and pharmaceuticals limited to those permitted in Biological Safety Level 1 or Biological Safety Level 2 facilities as those terms are defined in the guidelines promulgated by the National Institutes of Health, together with research and development associated with such manufacture. In 6 Town of Smithfield Article 1 – General Provisions Zoning Ordinance all other respects, the provisions pertaining to a Planned Corporate District shall apply to this district.</w:t>
      </w:r>
    </w:p>
    <w:p>
      <w:pPr>
        <w:numPr>
          <w:ilvl w:val="0"/>
          <w:numId w:val="1017"/>
        </w:numPr>
      </w:pPr>
      <w:r>
        <w:rPr>
          <w:b/>
          <w:bCs/>
        </w:rPr>
        <w:t xml:space="preserve">Planned Development (PD)</w:t>
      </w:r>
    </w:p>
    <w:p>
      <w:pPr>
        <w:numPr>
          <w:ilvl w:val="0"/>
          <w:numId w:val="1000"/>
        </w:numPr>
      </w:pPr>
      <w:r>
        <w:t xml:space="preserve">This district is established to provide areas for large scale residential and/or commercial development within a comprehensive site plan, subject to development plan review by the Planning Board.</w:t>
      </w:r>
    </w:p>
    <w:p>
      <w:pPr>
        <w:numPr>
          <w:ilvl w:val="0"/>
          <w:numId w:val="1017"/>
        </w:numPr>
      </w:pPr>
      <w:r>
        <w:rPr>
          <w:b/>
          <w:bCs/>
        </w:rPr>
        <w:t xml:space="preserve">Overlay Zoning Districts</w:t>
      </w:r>
    </w:p>
    <w:p>
      <w:pPr>
        <w:numPr>
          <w:ilvl w:val="0"/>
          <w:numId w:val="1000"/>
        </w:numPr>
      </w:pPr>
      <w:r>
        <w:t xml:space="preserve">These are districts that are superimposed on existing zoning district(s) or part of a district and which impose specified requirements in addition to those otherwise applicable and/or allow alternate uses.</w:t>
      </w:r>
    </w:p>
    <w:p>
      <w:pPr>
        <w:numPr>
          <w:ilvl w:val="0"/>
          <w:numId w:val="1017"/>
        </w:numPr>
      </w:pPr>
      <w:r>
        <w:rPr>
          <w:b/>
          <w:bCs/>
        </w:rPr>
        <w:t xml:space="preserve">Airport Hazard Overlay District</w:t>
      </w:r>
    </w:p>
    <w:p>
      <w:pPr>
        <w:numPr>
          <w:ilvl w:val="0"/>
          <w:numId w:val="1000"/>
        </w:numPr>
      </w:pPr>
      <w:r>
        <w:t xml:space="preserve">This overlay district is intended to protect areas of land or water upon which an airport hazard might be established, if not prevented, as provided in Chapter 3 (Airport Zoning Act) of the General Laws of Rhode Island, as amended.</w:t>
      </w:r>
    </w:p>
    <w:p>
      <w:pPr>
        <w:numPr>
          <w:ilvl w:val="0"/>
          <w:numId w:val="1017"/>
        </w:numPr>
      </w:pPr>
      <w:r>
        <w:rPr>
          <w:b/>
          <w:bCs/>
        </w:rPr>
        <w:t xml:space="preserve">Open Space (OS)</w:t>
      </w:r>
    </w:p>
    <w:p>
      <w:pPr>
        <w:numPr>
          <w:ilvl w:val="0"/>
          <w:numId w:val="1000"/>
        </w:numPr>
      </w:pPr>
      <w:r>
        <w:t xml:space="preserve">This district is established for land held by the Town, State or private conservation organizations such as the Audubon Society of Rhode Island, and home owners associations with dedicated open space that is currently or, is planned to be used for recreation or conservation purposes. Permitted uses in the Open Space zone would be those agricultural uses allowed in the R-80 and R-200 zoning districts, certain open recreation and public and semi-public uses.</w:t>
      </w:r>
    </w:p>
    <w:bookmarkEnd w:id="28"/>
    <w:bookmarkStart w:id="29" w:name="i-c.-applicability"/>
    <w:p>
      <w:pPr>
        <w:pStyle w:val="Heading2"/>
      </w:pPr>
      <w:r>
        <w:t xml:space="preserve">§ I-C. Applicability</w:t>
      </w:r>
    </w:p>
    <w:bookmarkEnd w:id="29"/>
    <w:bookmarkStart w:id="30" w:name="article-c.-applicability"/>
    <w:p>
      <w:pPr>
        <w:pStyle w:val="Heading2"/>
      </w:pPr>
      <w:r>
        <w:t xml:space="preserve">ARTICLE C. APPLICABILITY</w:t>
      </w:r>
    </w:p>
    <w:p>
      <w:pPr>
        <w:pStyle w:val="Compact"/>
        <w:numPr>
          <w:ilvl w:val="0"/>
          <w:numId w:val="1018"/>
        </w:numPr>
      </w:pPr>
      <w:r>
        <w:t xml:space="preserve">These regulations shall be applicable in all of the following instances: Land Development and Subdivision Review Regulations Town of Smithfield, RI</w:t>
      </w:r>
    </w:p>
    <w:p>
      <w:pPr>
        <w:pStyle w:val="Compact"/>
        <w:numPr>
          <w:ilvl w:val="1"/>
          <w:numId w:val="1019"/>
        </w:numPr>
      </w:pPr>
      <w:r>
        <w:t xml:space="preserve">In all cases of Subdivision of Land, all provisions of sections 45-23-25 through 45-23-74 of the General Laws of Rhode Island (1956 as amended) shall apply. "Subdivision" is defined as the division or re-division, of a lot, tract or parcel of land into two or more lots, tracts, or parcels. Any adjustment to existing lot lines of a recorded lot by any means shall be considered a subdivision. All re-subdivision activity shall be considered a subdivision. The division of property for purposes of financing constitutes a subdivision.</w:t>
      </w:r>
    </w:p>
    <w:p>
      <w:pPr>
        <w:pStyle w:val="Compact"/>
        <w:numPr>
          <w:ilvl w:val="1"/>
          <w:numId w:val="1019"/>
        </w:numPr>
      </w:pPr>
      <w:r>
        <w:t xml:space="preserve">In all cases of re-subdivision of land, all provisions of sections 45-23-25 through 45-23-74 of the General Laws of Rhode Island (1956 as amended) shall apply. "Re-Subdivision is defined as any change of an approved or recorded subdivision plat or in a lot recorded in the municipal land evidence records, or that affects the lot lines of any areas reserved for public use, or that affects any map or plan legally recorded prior to the adoption of the local land development and subdivision regulations. For the purposes of these Regulations, any such action shall constitute a subdivision.</w:t>
      </w:r>
    </w:p>
    <w:p>
      <w:pPr>
        <w:pStyle w:val="Compact"/>
        <w:numPr>
          <w:ilvl w:val="1"/>
          <w:numId w:val="1019"/>
        </w:numPr>
      </w:pPr>
      <w:r>
        <w:t xml:space="preserve">In all cases of land development projects, as provided for in section 45-24-47 of the Zoning Enabling Act of 1991, to the degree If 1991, to the degree permitted by the Smithfield Zoning Ordinance.</w:t>
      </w:r>
    </w:p>
    <w:p>
      <w:pPr>
        <w:pStyle w:val="Compact"/>
        <w:numPr>
          <w:ilvl w:val="1"/>
          <w:numId w:val="1019"/>
        </w:numPr>
      </w:pPr>
      <w:r>
        <w:t xml:space="preserve">In all cases of land development projects, as provided for in Section 45-24-49 of the Zoning Enabling Act of 1991, to the degree permitted by the Smithfield Zoning Ordinance.</w:t>
      </w:r>
    </w:p>
    <w:p>
      <w:pPr>
        <w:pStyle w:val="Compact"/>
        <w:numPr>
          <w:ilvl w:val="0"/>
          <w:numId w:val="1018"/>
        </w:numPr>
      </w:pPr>
      <w:r>
        <w:t xml:space="preserve">Plats Required.</w:t>
      </w:r>
    </w:p>
    <w:p>
      <w:pPr>
        <w:pStyle w:val="Compact"/>
        <w:numPr>
          <w:ilvl w:val="1"/>
          <w:numId w:val="1020"/>
        </w:numPr>
      </w:pPr>
      <w:r>
        <w:t xml:space="preserve">All activity defined as "Subdivision" shall require a new plat, drawn to the specifications of these Regulations, and shall be reviewed and approved by the Planning Board.</w:t>
      </w:r>
    </w:p>
    <w:p>
      <w:pPr>
        <w:pStyle w:val="Compact"/>
        <w:numPr>
          <w:ilvl w:val="1"/>
          <w:numId w:val="1020"/>
        </w:numPr>
      </w:pPr>
      <w:r>
        <w:t xml:space="preserve">Prior to recording a plat, the approved plat shall be submitted for signature and recording as specified in these Regulations.</w:t>
      </w:r>
    </w:p>
    <w:bookmarkEnd w:id="30"/>
    <w:bookmarkStart w:id="31" w:name="zone-group-classification"/>
    <w:p>
      <w:pPr>
        <w:pStyle w:val="Heading3"/>
      </w:pPr>
      <w:r>
        <w:t xml:space="preserve">§ 1.4. Zone Group Classification</w:t>
      </w:r>
    </w:p>
    <w:p>
      <w:pPr>
        <w:pStyle w:val="FirstParagraph"/>
      </w:pPr>
      <w:r>
        <w:t xml:space="preserve">1.4 ZONE GROUP CLASSIFICATION Whenever the terms R, V, C, HC, MU, LI, I, PCD, PCDB, and PD Zones are used, they shall be deemed to refer to all zones containing the same letters in their names; e.g., R Zones shall include OS, R-200, R-80, R-Med, R-20, R-20 MA , and R-20M Zones.</w:t>
      </w:r>
    </w:p>
    <w:bookmarkEnd w:id="31"/>
    <w:bookmarkStart w:id="32" w:name="i-d.-definition-of-terms"/>
    <w:p>
      <w:pPr>
        <w:pStyle w:val="Heading2"/>
      </w:pPr>
      <w:r>
        <w:t xml:space="preserve">§ I-D. Definition of Terms</w:t>
      </w:r>
    </w:p>
    <w:bookmarkEnd w:id="32"/>
    <w:bookmarkStart w:id="33" w:name="article-d.-definition-of-terms"/>
    <w:p>
      <w:pPr>
        <w:pStyle w:val="Heading2"/>
      </w:pPr>
      <w:r>
        <w:t xml:space="preserve">ARTICLE D. DEFINITION OF TERMS</w:t>
      </w:r>
    </w:p>
    <w:p>
      <w:pPr>
        <w:pStyle w:val="Compact"/>
        <w:numPr>
          <w:ilvl w:val="0"/>
          <w:numId w:val="1021"/>
        </w:numPr>
      </w:pPr>
      <w:r>
        <w:rPr>
          <w:b/>
          <w:bCs/>
        </w:rPr>
        <w:t xml:space="preserve">Abutter.</w:t>
      </w:r>
      <w:r>
        <w:t xml:space="preserve"> </w:t>
      </w:r>
      <w:r>
        <w:t xml:space="preserve">One whose property abuts, that is, adjoins at a border, boundary, or point with no intervening land.</w:t>
      </w:r>
    </w:p>
    <w:p>
      <w:pPr>
        <w:pStyle w:val="Compact"/>
        <w:numPr>
          <w:ilvl w:val="0"/>
          <w:numId w:val="1021"/>
        </w:numPr>
      </w:pPr>
      <w:r>
        <w:rPr>
          <w:b/>
          <w:bCs/>
        </w:rPr>
        <w:t xml:space="preserve">Administrative Officer.</w:t>
      </w:r>
      <w:r>
        <w:t xml:space="preserve"> </w:t>
      </w:r>
      <w:r>
        <w:t xml:space="preserve">The administration and enforcement of these Regulations shall be under the direction of the Administrative Officer. The Officer shall be responsible for the coordination of local boards and commissions, municipal staff, and state agencies as well as the enforcement efforts of the Zoning Enforcement Officer, the Building Official, the Planning Department staff, the Town Engineer, the Department of Public Works, and any other local officials responsible for the enforcement of discrete elements of these Regulations. The Administrative Officer shall be designated by the Planning Board in accordance with the provisions of Section IX, Article A of these Regulations and by statute may be a member of, or the Chair, of the Planning Board, or an appointed official of the Town pursuant to Section 45-23-55 of the General Laws of Rhode Island (1956 as amended).</w:t>
      </w:r>
    </w:p>
    <w:p>
      <w:pPr>
        <w:pStyle w:val="Compact"/>
        <w:numPr>
          <w:ilvl w:val="0"/>
          <w:numId w:val="1021"/>
        </w:numPr>
      </w:pPr>
      <w:r>
        <w:rPr>
          <w:b/>
          <w:bCs/>
        </w:rPr>
        <w:t xml:space="preserve">Administrative Subdivision.</w:t>
      </w:r>
      <w:r>
        <w:t xml:space="preserve"> </w:t>
      </w:r>
      <w:r>
        <w:t xml:space="preserve">Re-subdivision of existing lots which yields no additional lots for development, and involves no creation or extension of streets. Such re-subdivision shall only involve divisions, mergers, mergers and division, or adjustments of boundaries of existing lots.</w:t>
      </w:r>
    </w:p>
    <w:p>
      <w:pPr>
        <w:pStyle w:val="Compact"/>
        <w:numPr>
          <w:ilvl w:val="0"/>
          <w:numId w:val="1021"/>
        </w:numPr>
      </w:pPr>
      <w:r>
        <w:rPr>
          <w:b/>
          <w:bCs/>
        </w:rPr>
        <w:t xml:space="preserve">Applicant.</w:t>
      </w:r>
      <w:r>
        <w:t xml:space="preserve"> </w:t>
      </w:r>
      <w:r>
        <w:t xml:space="preserve">An owner or authorized agent of the owner submitting an Application for a development proposal to the Town.</w:t>
      </w:r>
    </w:p>
    <w:p>
      <w:pPr>
        <w:pStyle w:val="Compact"/>
        <w:numPr>
          <w:ilvl w:val="0"/>
          <w:numId w:val="1021"/>
        </w:numPr>
      </w:pPr>
      <w:r>
        <w:rPr>
          <w:b/>
          <w:bCs/>
        </w:rPr>
        <w:t xml:space="preserve">Application.</w:t>
      </w:r>
      <w:r>
        <w:t xml:space="preserve"> </w:t>
      </w:r>
      <w:r>
        <w:t xml:space="preserve">The complete form or forms and all accompanying plans, documents, and fees required of an applicant by an approving authority, for development review or approval purposes.</w:t>
      </w:r>
    </w:p>
    <w:p>
      <w:pPr>
        <w:pStyle w:val="Compact"/>
        <w:numPr>
          <w:ilvl w:val="0"/>
          <w:numId w:val="1021"/>
        </w:numPr>
      </w:pPr>
      <w:r>
        <w:rPr>
          <w:b/>
          <w:bCs/>
        </w:rPr>
        <w:t xml:space="preserve">Aggrieved Party.</w:t>
      </w:r>
      <w:r>
        <w:t xml:space="preserve"> </w:t>
      </w:r>
      <w:r>
        <w:t xml:space="preserve">An aggrieved party, for purposes of these Regulations, shall be:</w:t>
      </w:r>
    </w:p>
    <w:p>
      <w:pPr>
        <w:pStyle w:val="Compact"/>
        <w:numPr>
          <w:ilvl w:val="1"/>
          <w:numId w:val="1022"/>
        </w:numPr>
      </w:pPr>
      <w:r>
        <w:t xml:space="preserve">Any person or persons or entity or entities who can demonstrate that their property will be injured by a decision of any Officer or agency responsible for administering the Land Development and Subdivision Regulations of the of the Town of Smithfield; or</w:t>
      </w:r>
    </w:p>
    <w:p>
      <w:pPr>
        <w:pStyle w:val="Compact"/>
        <w:numPr>
          <w:ilvl w:val="1"/>
          <w:numId w:val="1022"/>
        </w:numPr>
      </w:pPr>
      <w:r>
        <w:t xml:space="preserve">Anyone requiring notice pursuant to these Regulations.</w:t>
      </w:r>
    </w:p>
    <w:p>
      <w:pPr>
        <w:pStyle w:val="Compact"/>
        <w:numPr>
          <w:ilvl w:val="0"/>
          <w:numId w:val="1021"/>
        </w:numPr>
      </w:pPr>
      <w:r>
        <w:rPr>
          <w:b/>
          <w:bCs/>
        </w:rPr>
        <w:t xml:space="preserve">Agricultural Land.</w:t>
      </w:r>
      <w:r>
        <w:t xml:space="preserve"> </w:t>
      </w:r>
      <w:r>
        <w:t xml:space="preserve">Land suitable for agriculture by reason of suitability of soil or other natural characteristics or past use for agricultural purposes. Agricultural land includes that defined as prime farm land or additional farm land of statewide importance for Rhode Island by the Natural Resources Conservation Service (formerly Soil Conservation Service) of the United States Department of Agriculture.</w:t>
      </w:r>
    </w:p>
    <w:p>
      <w:pPr>
        <w:pStyle w:val="Compact"/>
        <w:numPr>
          <w:ilvl w:val="0"/>
          <w:numId w:val="1021"/>
        </w:numPr>
      </w:pPr>
      <w:r>
        <w:rPr>
          <w:b/>
          <w:bCs/>
        </w:rPr>
        <w:t xml:space="preserve">Aquifer.</w:t>
      </w:r>
      <w:r>
        <w:t xml:space="preserve"> </w:t>
      </w:r>
      <w:r>
        <w:t xml:space="preserve">A body of rock or soil that contains sufficient saturated, permeable material to conduct groundwater and to yield economically significant quantities of groundwater to wells and springs.</w:t>
      </w:r>
    </w:p>
    <w:p>
      <w:pPr>
        <w:pStyle w:val="Compact"/>
        <w:numPr>
          <w:ilvl w:val="0"/>
          <w:numId w:val="1021"/>
        </w:numPr>
      </w:pPr>
      <w:r>
        <w:rPr>
          <w:b/>
          <w:bCs/>
        </w:rPr>
        <w:t xml:space="preserve">Aquifer. Confined.</w:t>
      </w:r>
      <w:r>
        <w:t xml:space="preserve"> </w:t>
      </w:r>
      <w:r>
        <w:t xml:space="preserve">An aquifer bound above and below by beds of material distinctly less permeable than the aquifer itself.</w:t>
      </w:r>
    </w:p>
    <w:p>
      <w:pPr>
        <w:pStyle w:val="Compact"/>
        <w:numPr>
          <w:ilvl w:val="0"/>
          <w:numId w:val="1021"/>
        </w:numPr>
      </w:pPr>
      <w:r>
        <w:rPr>
          <w:b/>
          <w:bCs/>
        </w:rPr>
        <w:t xml:space="preserve">Aquifer. Unconfined.</w:t>
      </w:r>
      <w:r>
        <w:t xml:space="preserve"> </w:t>
      </w:r>
      <w:r>
        <w:t xml:space="preserve">An aquifer possessing a water table.</w:t>
      </w:r>
    </w:p>
    <w:p>
      <w:pPr>
        <w:pStyle w:val="Compact"/>
        <w:numPr>
          <w:ilvl w:val="0"/>
          <w:numId w:val="1021"/>
        </w:numPr>
      </w:pPr>
      <w:r>
        <w:rPr>
          <w:b/>
          <w:bCs/>
        </w:rPr>
        <w:t xml:space="preserve">Arterial Street/Highway.</w:t>
      </w:r>
      <w:r>
        <w:t xml:space="preserve"> </w:t>
      </w:r>
      <w:r>
        <w:t xml:space="preserve">See "Street Classification - Arterial".</w:t>
      </w:r>
    </w:p>
    <w:p>
      <w:pPr>
        <w:pStyle w:val="Compact"/>
        <w:numPr>
          <w:ilvl w:val="0"/>
          <w:numId w:val="1021"/>
        </w:numPr>
      </w:pPr>
      <w:r>
        <w:rPr>
          <w:b/>
          <w:bCs/>
        </w:rPr>
        <w:t xml:space="preserve">As-Built Drawings.</w:t>
      </w:r>
      <w:r>
        <w:t xml:space="preserve"> </w:t>
      </w:r>
      <w:r>
        <w:t xml:space="preserve">Drawings specifying the dimensions, location, and specifications of all roadways, utilities, services, curb cuts, telephone poles, guys, structures and facilities as they have been constructed and any deviation from the final approved plans. As-Built drawings shall be superimposed on a reproducible copy (i.e. mylar or paper sepia) of the final approved plan.</w:t>
      </w:r>
    </w:p>
    <w:p>
      <w:pPr>
        <w:pStyle w:val="Compact"/>
        <w:numPr>
          <w:ilvl w:val="0"/>
          <w:numId w:val="1021"/>
        </w:numPr>
      </w:pPr>
      <w:r>
        <w:rPr>
          <w:b/>
          <w:bCs/>
        </w:rPr>
        <w:t xml:space="preserve">Board of Appeal.</w:t>
      </w:r>
      <w:r>
        <w:t xml:space="preserve"> </w:t>
      </w:r>
      <w:r>
        <w:t xml:space="preserve">The Smithfield Zoning Board of Review.</w:t>
      </w:r>
    </w:p>
    <w:p>
      <w:pPr>
        <w:pStyle w:val="Compact"/>
        <w:numPr>
          <w:ilvl w:val="0"/>
          <w:numId w:val="1021"/>
        </w:numPr>
      </w:pPr>
      <w:r>
        <w:rPr>
          <w:b/>
          <w:bCs/>
        </w:rPr>
        <w:t xml:space="preserve">Bond.</w:t>
      </w:r>
      <w:r>
        <w:t xml:space="preserve"> </w:t>
      </w:r>
      <w:r>
        <w:t xml:space="preserve">See "Improvement Guarantee".</w:t>
      </w:r>
    </w:p>
    <w:p>
      <w:pPr>
        <w:pStyle w:val="Compact"/>
        <w:numPr>
          <w:ilvl w:val="0"/>
          <w:numId w:val="1021"/>
        </w:numPr>
      </w:pPr>
      <w:r>
        <w:rPr>
          <w:b/>
          <w:bCs/>
        </w:rPr>
        <w:t xml:space="preserve">Buffer.</w:t>
      </w:r>
      <w:r>
        <w:t xml:space="preserve"> </w:t>
      </w:r>
      <w:r>
        <w:t xml:space="preserve">Land which is maintained, in either a natural or landscaped state, and is used to screen and/or mitigate the impacts of development on surrounding areas, properties, or rights-of-way.</w:t>
      </w:r>
    </w:p>
    <w:p>
      <w:pPr>
        <w:pStyle w:val="Compact"/>
        <w:numPr>
          <w:ilvl w:val="0"/>
          <w:numId w:val="1021"/>
        </w:numPr>
      </w:pPr>
      <w:r>
        <w:rPr>
          <w:b/>
          <w:bCs/>
        </w:rPr>
        <w:t xml:space="preserve">Buildable Lot.</w:t>
      </w:r>
      <w:r>
        <w:t xml:space="preserve"> </w:t>
      </w:r>
      <w:r>
        <w:t xml:space="preserve">A lot where construction for the use(s) permitted on the site under the Smithfield Zoning Ordinance is considered practicable by the Planning Board, considering the physical constraints to development of the site as well as the requirements of the pertinent state and local regulations.</w:t>
      </w:r>
    </w:p>
    <w:p>
      <w:pPr>
        <w:pStyle w:val="Compact"/>
        <w:numPr>
          <w:ilvl w:val="0"/>
          <w:numId w:val="1021"/>
        </w:numPr>
      </w:pPr>
      <w:r>
        <w:rPr>
          <w:b/>
          <w:bCs/>
        </w:rPr>
        <w:t xml:space="preserve">Certification of Completeness.</w:t>
      </w:r>
      <w:r>
        <w:t xml:space="preserve"> </w:t>
      </w:r>
      <w:r>
        <w:t xml:space="preserve">A notice issued by the Administrative Officer informing an Applicant that the application is complete and meets the requirements of the municipality's regulations and that the Applicant may proceed with the approval process.</w:t>
      </w:r>
    </w:p>
    <w:p>
      <w:pPr>
        <w:pStyle w:val="Compact"/>
        <w:numPr>
          <w:ilvl w:val="0"/>
          <w:numId w:val="1021"/>
        </w:numPr>
      </w:pPr>
      <w:r>
        <w:rPr>
          <w:b/>
          <w:bCs/>
        </w:rPr>
        <w:t xml:space="preserve">Comprehensive Plan.</w:t>
      </w:r>
      <w:r>
        <w:t xml:space="preserve"> </w:t>
      </w:r>
      <w:r>
        <w:t xml:space="preserve">The Comprehensive Plan adopted by the Town and approved pursuant to Chapter 22.2 -"Rhode Island Comprehensive Planning and Land Use Regulation Act" of the General Laws of the State of Rhode Island (1956 as amended) and to which any zoning, subdivision and/or land use regulation adopted pursuant to said Chapter shall be in compliance.</w:t>
      </w:r>
    </w:p>
    <w:p>
      <w:pPr>
        <w:pStyle w:val="Compact"/>
        <w:numPr>
          <w:ilvl w:val="0"/>
          <w:numId w:val="1021"/>
        </w:numPr>
      </w:pPr>
      <w:r>
        <w:rPr>
          <w:b/>
          <w:bCs/>
        </w:rPr>
        <w:t xml:space="preserve">Concept Plan.</w:t>
      </w:r>
      <w:r>
        <w:t xml:space="preserve"> </w:t>
      </w:r>
      <w:r>
        <w:t xml:space="preserve">A drawing with accompanying information showing the basic elements of a proposed land development plan or subdivision as used for pre-application meetings and early discussions, and classification of the Project within the approval process.</w:t>
      </w:r>
    </w:p>
    <w:p>
      <w:pPr>
        <w:pStyle w:val="Compact"/>
        <w:numPr>
          <w:ilvl w:val="0"/>
          <w:numId w:val="1021"/>
        </w:numPr>
      </w:pPr>
      <w:r>
        <w:rPr>
          <w:b/>
          <w:bCs/>
        </w:rPr>
        <w:t xml:space="preserve">Conservation Development.</w:t>
      </w:r>
      <w:r>
        <w:t xml:space="preserve"> </w:t>
      </w:r>
      <w:r>
        <w:t xml:space="preserve">A type of land development project which utilizes prescribed site planning techniques to conserve open land, protect site features and provide flexibility in the siting of structures, services and infrastructure. See Section X.</w:t>
      </w:r>
    </w:p>
    <w:p>
      <w:pPr>
        <w:pStyle w:val="Compact"/>
        <w:numPr>
          <w:ilvl w:val="0"/>
          <w:numId w:val="1021"/>
        </w:numPr>
      </w:pPr>
      <w:r>
        <w:rPr>
          <w:b/>
          <w:bCs/>
        </w:rPr>
        <w:t xml:space="preserve">Consistency with the Comprehensive Plan.</w:t>
      </w:r>
      <w:r>
        <w:t xml:space="preserve"> </w:t>
      </w:r>
      <w:r>
        <w:t xml:space="preserve">A requirement of all local land use regulations which means that all such regulations and subsequent actions shall be in accordance with the public policies arrived at through detailed study and analysis and adopted by the municipality as the Comprehensive Community Plan as specified in Section 45-22.2-3 of the General Laws of Rhode Island (1956 as amended).</w:t>
      </w:r>
    </w:p>
    <w:p>
      <w:pPr>
        <w:pStyle w:val="Compact"/>
        <w:numPr>
          <w:ilvl w:val="0"/>
          <w:numId w:val="1021"/>
        </w:numPr>
      </w:pPr>
      <w:r>
        <w:rPr>
          <w:b/>
          <w:bCs/>
        </w:rPr>
        <w:t xml:space="preserve">Conventional Subdivision.</w:t>
      </w:r>
      <w:r>
        <w:t xml:space="preserve"> </w:t>
      </w:r>
      <w:r>
        <w:t xml:space="preserve">A residential subdivision in which all land being subdivided is dedicated to either development lots or street right of way, with no common open space. Not a Conservation Development.</w:t>
      </w:r>
    </w:p>
    <w:p>
      <w:pPr>
        <w:pStyle w:val="Compact"/>
        <w:numPr>
          <w:ilvl w:val="0"/>
          <w:numId w:val="1021"/>
        </w:numPr>
      </w:pPr>
      <w:r>
        <w:rPr>
          <w:b/>
          <w:bCs/>
        </w:rPr>
        <w:t xml:space="preserve">Conventional Yield Plan.</w:t>
      </w:r>
      <w:r>
        <w:t xml:space="preserve"> </w:t>
      </w:r>
      <w:r>
        <w:t xml:space="preserve">A plan of a conventional subdivision or land development project (as opposed to a Conservation Development) that depicts the maximum number of single family building lots or dwelling units that could reasonably be built on a parcel of land under current zoning, taking into account physical constraints to development, such as wetlands, or other land unsuitable for development.</w:t>
      </w:r>
    </w:p>
    <w:p>
      <w:pPr>
        <w:pStyle w:val="Compact"/>
        <w:numPr>
          <w:ilvl w:val="0"/>
          <w:numId w:val="1021"/>
        </w:numPr>
      </w:pPr>
      <w:r>
        <w:rPr>
          <w:b/>
          <w:bCs/>
        </w:rPr>
        <w:t xml:space="preserve">Cul-de-sac.</w:t>
      </w:r>
      <w:r>
        <w:t xml:space="preserve"> </w:t>
      </w:r>
      <w:r>
        <w:t xml:space="preserve">See "Street – Cul-de-Sac".</w:t>
      </w:r>
    </w:p>
    <w:p>
      <w:pPr>
        <w:pStyle w:val="Compact"/>
        <w:numPr>
          <w:ilvl w:val="0"/>
          <w:numId w:val="1021"/>
        </w:numPr>
      </w:pPr>
      <w:r>
        <w:rPr>
          <w:b/>
          <w:bCs/>
        </w:rPr>
        <w:t xml:space="preserve">Dead-end Street.</w:t>
      </w:r>
      <w:r>
        <w:t xml:space="preserve"> </w:t>
      </w:r>
      <w:r>
        <w:t xml:space="preserve">A street that is open only at one end; it mayor may not have a turn-around at the other end (see also "Street - Cul-de-Sac").</w:t>
      </w:r>
    </w:p>
    <w:p>
      <w:pPr>
        <w:pStyle w:val="Compact"/>
        <w:numPr>
          <w:ilvl w:val="0"/>
          <w:numId w:val="1021"/>
        </w:numPr>
      </w:pPr>
      <w:r>
        <w:rPr>
          <w:b/>
          <w:bCs/>
        </w:rPr>
        <w:t xml:space="preserve">Dedication. Fee-In-Lieu-Of.</w:t>
      </w:r>
      <w:r>
        <w:t xml:space="preserve"> </w:t>
      </w:r>
      <w:r>
        <w:t xml:space="preserve">Payments of cash which are authorized in the local regulations when requirements for mandatory dedication of land are not met because of physical conditions of the site or other reasons. The conditions under which such payments will be allowed and all formulas for calculating the amount shall be specified in advance in the local regulations. See Section 45-23-47 of the General Laws of Rhode Island (1956 as amended).</w:t>
      </w:r>
    </w:p>
    <w:p>
      <w:pPr>
        <w:pStyle w:val="Compact"/>
        <w:numPr>
          <w:ilvl w:val="0"/>
          <w:numId w:val="1021"/>
        </w:numPr>
      </w:pPr>
      <w:r>
        <w:rPr>
          <w:b/>
          <w:bCs/>
        </w:rPr>
        <w:t xml:space="preserve">Depth. Lot.</w:t>
      </w:r>
      <w:r>
        <w:t xml:space="preserve"> </w:t>
      </w:r>
      <w:r>
        <w:t xml:space="preserve">See "Lot Depth".</w:t>
      </w:r>
    </w:p>
    <w:p>
      <w:pPr>
        <w:pStyle w:val="Compact"/>
        <w:numPr>
          <w:ilvl w:val="0"/>
          <w:numId w:val="1021"/>
        </w:numPr>
      </w:pPr>
      <w:r>
        <w:rPr>
          <w:b/>
          <w:bCs/>
        </w:rPr>
        <w:t xml:space="preserve">Design Flood.</w:t>
      </w:r>
      <w:r>
        <w:t xml:space="preserve"> </w:t>
      </w:r>
      <w:r>
        <w:t xml:space="preserve">The magnitude of flood used for design and operation of flood control structures or other protective measures. It shall be used to denote the magnitude of flood used in floodplain regulations.</w:t>
      </w:r>
    </w:p>
    <w:p>
      <w:pPr>
        <w:pStyle w:val="Compact"/>
        <w:numPr>
          <w:ilvl w:val="0"/>
          <w:numId w:val="1021"/>
        </w:numPr>
      </w:pPr>
      <w:r>
        <w:rPr>
          <w:b/>
          <w:bCs/>
        </w:rPr>
        <w:t xml:space="preserve">Developer.</w:t>
      </w:r>
      <w:r>
        <w:t xml:space="preserve"> </w:t>
      </w:r>
      <w:r>
        <w:t xml:space="preserve">The owner or owners, group of individuals, builder, real estate agent, or subdivider having a financial interest in the development, sale, or lease of a Subdivision or Land Development Project, in whole or in part.</w:t>
      </w:r>
    </w:p>
    <w:p>
      <w:pPr>
        <w:pStyle w:val="Compact"/>
        <w:numPr>
          <w:ilvl w:val="0"/>
          <w:numId w:val="1021"/>
        </w:numPr>
      </w:pPr>
      <w:r>
        <w:rPr>
          <w:b/>
          <w:bCs/>
        </w:rPr>
        <w:t xml:space="preserve">Development.</w:t>
      </w:r>
      <w:r>
        <w:t xml:space="preserve"> </w:t>
      </w:r>
      <w:r>
        <w:t xml:space="preserve">The construction, reconstruction, conversion, structural alteration, relocation, or enlargement of any structure; any mining, excavation, landfill, or land alteration or land disturbance; any change in use, or alteration or extension of the use, of land.</w:t>
      </w:r>
    </w:p>
    <w:p>
      <w:pPr>
        <w:pStyle w:val="Compact"/>
        <w:numPr>
          <w:ilvl w:val="0"/>
          <w:numId w:val="1021"/>
        </w:numPr>
      </w:pPr>
      <w:r>
        <w:rPr>
          <w:b/>
          <w:bCs/>
        </w:rPr>
        <w:t xml:space="preserve">Development Regulation.</w:t>
      </w:r>
      <w:r>
        <w:t xml:space="preserve"> </w:t>
      </w:r>
      <w:r>
        <w:t xml:space="preserve">Zoning, subdivision, land development plan, development plan review, historic district, official map, flood plain regulation, soil erosion control or any other governmental regulation of the use and development of land.</w:t>
      </w:r>
    </w:p>
    <w:p>
      <w:pPr>
        <w:pStyle w:val="Compact"/>
        <w:numPr>
          <w:ilvl w:val="0"/>
          <w:numId w:val="1021"/>
        </w:numPr>
      </w:pPr>
      <w:r>
        <w:rPr>
          <w:b/>
          <w:bCs/>
        </w:rPr>
        <w:t xml:space="preserve">Discharge. Stream.</w:t>
      </w:r>
      <w:r>
        <w:t xml:space="preserve"> </w:t>
      </w:r>
      <w:r>
        <w:t xml:space="preserve">Rate of flow of a stream as expressed as volume per unit of time.</w:t>
      </w:r>
    </w:p>
    <w:p>
      <w:pPr>
        <w:pStyle w:val="Compact"/>
        <w:numPr>
          <w:ilvl w:val="0"/>
          <w:numId w:val="1021"/>
        </w:numPr>
      </w:pPr>
      <w:r>
        <w:rPr>
          <w:b/>
          <w:bCs/>
        </w:rPr>
        <w:t xml:space="preserve">Discharge Area. Groundwater.</w:t>
      </w:r>
      <w:r>
        <w:t xml:space="preserve"> </w:t>
      </w:r>
      <w:r>
        <w:t xml:space="preserve">An</w:t>
      </w:r>
    </w:p>
    <w:bookmarkEnd w:id="33"/>
    <w:bookmarkStart w:id="34" w:name="zone-boundaries"/>
    <w:p>
      <w:pPr>
        <w:pStyle w:val="Heading3"/>
      </w:pPr>
      <w:r>
        <w:t xml:space="preserve">§ 1.5. Zone Boundaries</w:t>
      </w:r>
    </w:p>
    <w:p>
      <w:pPr>
        <w:pStyle w:val="FirstParagraph"/>
      </w:pPr>
      <w:r>
        <w:rPr>
          <w:b/>
          <w:bCs/>
        </w:rPr>
        <w:t xml:space="preserve">1.5 ZONE BOUNDARIES</w:t>
      </w:r>
      <w:r>
        <w:t xml:space="preserve"> </w:t>
      </w:r>
      <w:r>
        <w:t xml:space="preserve">Where uncertainty exists as to the boundaries of the zoning districts as shown on the Official Zoning Map, the following rules shall apply:</w:t>
      </w:r>
    </w:p>
    <w:p>
      <w:pPr>
        <w:pStyle w:val="Compact"/>
        <w:numPr>
          <w:ilvl w:val="0"/>
          <w:numId w:val="1023"/>
        </w:numPr>
      </w:pPr>
      <w:r>
        <w:t xml:space="preserve">Zone boundaries are generally intended to follow lot lines.</w:t>
      </w:r>
    </w:p>
    <w:p>
      <w:pPr>
        <w:pStyle w:val="Compact"/>
        <w:numPr>
          <w:ilvl w:val="0"/>
          <w:numId w:val="1023"/>
        </w:numPr>
      </w:pPr>
      <w:r>
        <w:t xml:space="preserve">Zone boundaries, where indicated, are the center lines of streets, parkways, waterways, or railroad rights-of-way.</w:t>
      </w:r>
    </w:p>
    <w:p>
      <w:pPr>
        <w:pStyle w:val="Compact"/>
        <w:numPr>
          <w:ilvl w:val="0"/>
          <w:numId w:val="1023"/>
        </w:numPr>
      </w:pPr>
      <w:r>
        <w:t xml:space="preserve">Where the street layout on the ground varies from the layout as shown on the zoning map, the Zoning Official (hereinafter referred to as Official) shall interpret said map according to the reasonable intent of this Ordinance.</w:t>
      </w:r>
    </w:p>
    <w:p>
      <w:pPr>
        <w:pStyle w:val="Compact"/>
        <w:numPr>
          <w:ilvl w:val="0"/>
          <w:numId w:val="1023"/>
        </w:numPr>
      </w:pPr>
      <w:r>
        <w:t xml:space="preserve">When a lot is transected by a Zoning District Boundary, the zoning regulations applicable to the larger part of the lot by area shall govern the entire lot, except where doing so is inconsistent with the general purposes of zoning ordinances set forth in R.I.G.L. §45-24-30 as well as inconsistent with the Town's Comprehensive Plan, including the Future Land Use Map.</w:t>
      </w:r>
    </w:p>
    <w:bookmarkEnd w:id="34"/>
    <w:bookmarkStart w:id="35" w:name="ii.-general-requirements"/>
    <w:p>
      <w:pPr>
        <w:pStyle w:val="Heading1"/>
      </w:pPr>
      <w:r>
        <w:t xml:space="preserve">§ II. General Requirements</w:t>
      </w:r>
    </w:p>
    <w:p>
      <w:pPr>
        <w:pStyle w:val="FirstParagraph"/>
      </w:pPr>
      <w:r>
        <w:t xml:space="preserve">SECTION II.</w:t>
      </w:r>
    </w:p>
    <w:p>
      <w:pPr>
        <w:pStyle w:val="BodyText"/>
      </w:pPr>
      <w:r>
        <w:t xml:space="preserve">GENERAL REQUIREMENTS.</w:t>
      </w:r>
    </w:p>
    <w:bookmarkEnd w:id="35"/>
    <w:bookmarkStart w:id="36" w:name="compliance-with-ordinance"/>
    <w:p>
      <w:pPr>
        <w:pStyle w:val="Heading3"/>
      </w:pPr>
      <w:r>
        <w:t xml:space="preserve">§ 1.6. Compliance with Ordinance</w:t>
      </w:r>
    </w:p>
    <w:bookmarkEnd w:id="36"/>
    <w:bookmarkStart w:id="37" w:name="compliance-with-ordinance-1"/>
    <w:p>
      <w:pPr>
        <w:pStyle w:val="Heading2"/>
      </w:pPr>
      <w:r>
        <w:rPr>
          <w:b/>
          <w:bCs/>
        </w:rPr>
        <w:t xml:space="preserve">1.6 COMPLIANCE WITH ORDINANCE</w:t>
      </w:r>
    </w:p>
    <w:p>
      <w:pPr>
        <w:numPr>
          <w:ilvl w:val="0"/>
          <w:numId w:val="1024"/>
        </w:numPr>
      </w:pPr>
      <w:r>
        <w:rPr>
          <w:b/>
          <w:bCs/>
        </w:rPr>
        <w:t xml:space="preserve">Conformance with Permitted Use</w:t>
      </w:r>
    </w:p>
    <w:p>
      <w:pPr>
        <w:numPr>
          <w:ilvl w:val="0"/>
          <w:numId w:val="1000"/>
        </w:numPr>
      </w:pPr>
      <w:r>
        <w:t xml:space="preserve">7 Town of Smithfield Article 1 – General Provisions Zoning Ordinance No building or structure shall be erected, reconstructed, or enlarged for any use other than that which is permitted in the zone in which such building, structure or land is located. No building or structure shall be moved to new site unless that site is zoned to permit the use intended for such building or structure. Nor shall any building, structure or land be used for any use other than is permitted in the zone in which it is located.</w:t>
      </w:r>
    </w:p>
    <w:p>
      <w:pPr>
        <w:numPr>
          <w:ilvl w:val="0"/>
          <w:numId w:val="1024"/>
        </w:numPr>
      </w:pPr>
      <w:r>
        <w:rPr>
          <w:b/>
          <w:bCs/>
        </w:rPr>
        <w:t xml:space="preserve">Dimensional Conformance</w:t>
      </w:r>
    </w:p>
    <w:p>
      <w:pPr>
        <w:numPr>
          <w:ilvl w:val="0"/>
          <w:numId w:val="1000"/>
        </w:numPr>
      </w:pPr>
      <w:r>
        <w:t xml:space="preserve">Except as hereinafter provided, no building or structure shall be erected, enlarged, or reconstructed to exceed the dimensional limits established for the zone wherein such building or structure is located.</w:t>
      </w:r>
    </w:p>
    <w:p>
      <w:pPr>
        <w:numPr>
          <w:ilvl w:val="0"/>
          <w:numId w:val="1024"/>
        </w:numPr>
      </w:pPr>
      <w:r>
        <w:rPr>
          <w:b/>
          <w:bCs/>
        </w:rPr>
        <w:t xml:space="preserve">Lot Area Conformance</w:t>
      </w:r>
    </w:p>
    <w:p>
      <w:pPr>
        <w:numPr>
          <w:ilvl w:val="0"/>
          <w:numId w:val="1000"/>
        </w:numPr>
      </w:pPr>
      <w:r>
        <w:t xml:space="preserve">No new lot shall be created, nor shall an existing lot be reduced or diminished except in conformance with the dimensional requirements of this Ordinance, nor shall the number of dwelling units or occupancy thereon be increased in any manner except in conformance with the dimensional requirements of this Ordinance. The lot or yard areas of buildings existing at the time this Ordinance became effective shall not be diminished below the requirements herein provided. The required yard or parking area for a building shall not be included as a part of the required yard or parking area of any other building.</w:t>
      </w:r>
    </w:p>
    <w:bookmarkEnd w:id="37"/>
    <w:bookmarkStart w:id="38" w:name="ii-a.-submission-of-plans"/>
    <w:p>
      <w:pPr>
        <w:pStyle w:val="Heading2"/>
      </w:pPr>
      <w:r>
        <w:t xml:space="preserve">§ II-A. Submission of Plans</w:t>
      </w:r>
    </w:p>
    <w:p>
      <w:pPr>
        <w:pStyle w:val="FirstParagraph"/>
      </w:pPr>
      <w:r>
        <w:t xml:space="preserve">ARTICLE A. SUBMISSION OF PLANS.</w:t>
      </w:r>
    </w:p>
    <w:p>
      <w:pPr>
        <w:pStyle w:val="BodyText"/>
      </w:pPr>
      <w:r>
        <w:t xml:space="preserve">Any developer of a Major Land Development Project or the Subdivision of Land in the Town of Smithfield is required to file with the Planning Board a MASTER PLAN, a PRELIMINARY PLAN, and a FINAL PLAN in addition to the necessary accompanying materials. Minor Land Development Projects and Subdivision of Land in the Town of Smithfield are required to file with the Town a PRELIMINARY PLAN and a FINAL PLAN in addition to the necessary accompanying materials.</w:t>
      </w:r>
    </w:p>
    <w:bookmarkEnd w:id="38"/>
    <w:bookmarkStart w:id="39" w:name="interpretation-of-ordinance"/>
    <w:p>
      <w:pPr>
        <w:pStyle w:val="Heading3"/>
      </w:pPr>
      <w:r>
        <w:t xml:space="preserve">§ 1.7. Interpretation of Ordinance</w:t>
      </w:r>
    </w:p>
    <w:p>
      <w:pPr>
        <w:pStyle w:val="FirstParagraph"/>
      </w:pPr>
      <w:r>
        <w:t xml:space="preserve">1.7 INTERPRETATION OF ORDINANCE It shall be the duty of the Official to interpret and apply the provisions of this Ordinance. Such interpretation and application shall be subject to appeal to the Board. In interpretation and application, the provisions of this Ordinance shall be held to be the minimum requirements for the promotion of health, safety, morals, convenience or the general welfare. This Ordinance shall be consistent with the Comprehensive Community Plan, as amended, of the Town of Smithfield, pursuant to Chapter 45-22.2 of the General Laws of Rhode Island, and in the instance of uncertainty in the construction or application of any section of this Ordinance, this Ordinance shall be construed in a manner that will further the implementation of, and not be contrary to, the goals and policies and applicable elements of such Comprehensive Community Plan.</w:t>
      </w:r>
    </w:p>
    <w:bookmarkEnd w:id="39"/>
    <w:bookmarkStart w:id="40" w:name="X6cf9163b6e7bd796add325f1cb33926b2eeafda"/>
    <w:p>
      <w:pPr>
        <w:pStyle w:val="Heading2"/>
      </w:pPr>
      <w:r>
        <w:t xml:space="preserve">§ II-B. Required Findings During Review Process</w:t>
      </w:r>
    </w:p>
    <w:p>
      <w:pPr>
        <w:pStyle w:val="FirstParagraph"/>
      </w:pPr>
      <w:r>
        <w:t xml:space="preserve">ARTICLE B. REQUIRED FINDINGS DURING REVIEW PROCESS.</w:t>
      </w:r>
    </w:p>
    <w:p>
      <w:pPr>
        <w:pStyle w:val="BodyText"/>
      </w:pPr>
      <w:r>
        <w:t xml:space="preserve">These regulations require that for all Administrative, Minor and Major Subdivisions and Development Applications address each of the general purposes stated in Section I, Article A of these Regulations and the Planning Board shall make positive findings on the following standard provisions, as part of the proposed project's record prior to approval:</w:t>
      </w:r>
    </w:p>
    <w:p>
      <w:pPr>
        <w:numPr>
          <w:ilvl w:val="0"/>
          <w:numId w:val="1025"/>
        </w:numPr>
      </w:pPr>
      <w:r>
        <w:t xml:space="preserve">1. The proposed development is consistent with the Smithfield Comprehensive Community Plan and/or has satisfactorily addressed the issues where there may be inconsistencies;</w:t>
      </w:r>
    </w:p>
    <w:p>
      <w:pPr>
        <w:numPr>
          <w:ilvl w:val="0"/>
          <w:numId w:val="1026"/>
        </w:numPr>
      </w:pPr>
      <w:r>
        <w:t xml:space="preserve">2. The proposed development is in compliance with the standards and provisions of the Smithfield Zoning Ordinance;</w:t>
      </w:r>
    </w:p>
    <w:p>
      <w:pPr>
        <w:numPr>
          <w:ilvl w:val="0"/>
          <w:numId w:val="1027"/>
        </w:numPr>
      </w:pPr>
      <w:r>
        <w:t xml:space="preserve">3. There will be no significant negative environmental impacts from the proposed development as shown on the final plan, with all required conditions for approval;</w:t>
      </w:r>
    </w:p>
    <w:p>
      <w:pPr>
        <w:numPr>
          <w:ilvl w:val="0"/>
          <w:numId w:val="1028"/>
        </w:numPr>
      </w:pPr>
      <w:r>
        <w:t xml:space="preserve">4. A subdivision, as proposed, will not result in the creation of individual lots with such physical constraints to development that building on those lots according to pertinent regulations and building standards would be impracticable. (See definition of “Buildable Lot”). Lots with such physical constraints to development may be created only if identified as permanent open space or permanently reserved for a public purpose on the approved, recorded plans;</w:t>
      </w:r>
    </w:p>
    <w:p>
      <w:pPr>
        <w:numPr>
          <w:ilvl w:val="0"/>
          <w:numId w:val="1029"/>
        </w:numPr>
      </w:pPr>
      <w:r>
        <w:t xml:space="preserve">5. All proposed land developments and all subdivision lots shall have adequate and permanent physical access to a public street. Lot frontage on a public street without physical access shall not be considered compliance with this requirement.</w:t>
      </w:r>
    </w:p>
    <w:p>
      <w:pPr>
        <w:numPr>
          <w:ilvl w:val="0"/>
          <w:numId w:val="1030"/>
        </w:numPr>
      </w:pPr>
      <w:r>
        <w:t xml:space="preserve">6. A subdivision, as proposed, shall provide for safe circulation of pedestrian and vehicular traffic, for adequate control of surface water run-off, for suitable building sites, and for preservation of natural, historical, or cultural features that contribute to the attractiveness of the community.</w:t>
      </w:r>
    </w:p>
    <w:p>
      <w:pPr>
        <w:numPr>
          <w:ilvl w:val="0"/>
          <w:numId w:val="1031"/>
        </w:numPr>
      </w:pPr>
      <w:r>
        <w:t xml:space="preserve">7. The design and location of streets, building lots, utilities, drainage improvements, and other improvements in a subdivision, as proposed, shall minimize flooding and soil erosion.</w:t>
      </w:r>
    </w:p>
    <w:p>
      <w:pPr>
        <w:numPr>
          <w:ilvl w:val="0"/>
          <w:numId w:val="1032"/>
        </w:numPr>
      </w:pPr>
      <w:r>
        <w:t xml:space="preserve">Except for administrative subdivisions, findings of fact must be supported by legally competent evidence on the record which discloses the nature and character of the observations upon which the fact finders acted. If a negative finding for any of these standards is made, the Planning Board shall have legally competent evidence on the record for denial of the project design.</w:t>
      </w:r>
    </w:p>
    <w:bookmarkEnd w:id="40"/>
    <w:bookmarkStart w:id="41" w:name="definitions"/>
    <w:p>
      <w:pPr>
        <w:pStyle w:val="Heading1"/>
      </w:pPr>
      <w:r>
        <w:t xml:space="preserve">§ 2. DEFINITIONS</w:t>
      </w:r>
    </w:p>
    <w:p>
      <w:pPr>
        <w:pStyle w:val="FirstParagraph"/>
      </w:pPr>
      <w:r>
        <w:t xml:space="preserve">ARTICLE 2 - DEFINITIONS</w:t>
      </w:r>
    </w:p>
    <w:bookmarkEnd w:id="41"/>
    <w:bookmarkStart w:id="42" w:name="Xd4b06274ddd21bee99343b190fa51cc6f9000f8"/>
    <w:p>
      <w:pPr>
        <w:pStyle w:val="Heading2"/>
      </w:pPr>
      <w:r>
        <w:t xml:space="preserve">§ II-C. Phasing of Major Land Developments and Major Subdivisions</w:t>
      </w:r>
    </w:p>
    <w:p>
      <w:pPr>
        <w:pStyle w:val="FirstParagraph"/>
      </w:pPr>
      <w:r>
        <w:t xml:space="preserve">Land Development and Subdivision Review Regulations Town of Smithfield, RI SECTION II. GENERAL REQUIREMENTS. ARTICLE A. SUBMISSION OF PLANS. Any developer of a Major Land Development Project or the Subdivision of Land in the Town of Smithfield is required to file with the Planning Board a MASTER PLAN, a PRELIMINARY PLAN, and a FINAL PLAN in addition to the necessary accompanying materials. Minor Land Development Projects and Subdivision of Land in the Town of Smithfield are required to file with the Town a PRELIMINARY PLAN and a FINAL PLAN in addition to the necessary accompanying materials. ARTICLE B. REQUIRED FINDINGS DURING REVIEW PROCESS. These regulations require that for all Administrative, Minor and Major Subdivisions and Development Applications address each of the general purposes stated in Section I, Article A of these Regulations and the Planning Board shall make positive findings on the following standard provisions, as part of the proposed project's record prior to approval:</w:t>
      </w:r>
    </w:p>
    <w:p>
      <w:pPr>
        <w:pStyle w:val="Compact"/>
        <w:numPr>
          <w:ilvl w:val="0"/>
          <w:numId w:val="1033"/>
        </w:numPr>
      </w:pPr>
      <w:r>
        <w:t xml:space="preserve">The proposed development is consistent with the Smithfield Comprehensive Community Plan and/or has satisfactorily addressed the issues where there may be inconsistencies;</w:t>
      </w:r>
    </w:p>
    <w:p>
      <w:pPr>
        <w:pStyle w:val="Compact"/>
        <w:numPr>
          <w:ilvl w:val="0"/>
          <w:numId w:val="1033"/>
        </w:numPr>
      </w:pPr>
      <w:r>
        <w:t xml:space="preserve">The proposed development is in compliance with the standards and provisions of the Smithfield Zoning Ordinance;</w:t>
      </w:r>
    </w:p>
    <w:p>
      <w:pPr>
        <w:pStyle w:val="Compact"/>
        <w:numPr>
          <w:ilvl w:val="0"/>
          <w:numId w:val="1033"/>
        </w:numPr>
      </w:pPr>
      <w:r>
        <w:t xml:space="preserve">There will be no significant negative environmental impacts from the proposed development as shown on the final plan, with all required conditions for approval;</w:t>
      </w:r>
    </w:p>
    <w:p>
      <w:pPr>
        <w:pStyle w:val="Compact"/>
        <w:numPr>
          <w:ilvl w:val="0"/>
          <w:numId w:val="1033"/>
        </w:numPr>
      </w:pPr>
      <w:r>
        <w:t xml:space="preserve">A subdivision, as proposed, will not result in the creation of individual lots with such physical constraints to development that building on those lots according to pertinent regulations and building standards would be impracticable. (See definition of "Buildable Lot"). Lots with such physical constraints to development may be created only if identified as permanent open space or permanently reserved for a public purpose on the approved, recorded plans;</w:t>
      </w:r>
    </w:p>
    <w:p>
      <w:pPr>
        <w:pStyle w:val="Compact"/>
        <w:numPr>
          <w:ilvl w:val="0"/>
          <w:numId w:val="1033"/>
        </w:numPr>
      </w:pPr>
      <w:r>
        <w:t xml:space="preserve">All proposed land developments and all subdivision lots shall have adequate and permanent physical access to a public street. Lot frontage on a public street without physical access shall not be considered compliance with this requirement.</w:t>
      </w:r>
    </w:p>
    <w:p>
      <w:pPr>
        <w:pStyle w:val="Compact"/>
        <w:numPr>
          <w:ilvl w:val="0"/>
          <w:numId w:val="1033"/>
        </w:numPr>
      </w:pPr>
      <w:r>
        <w:t xml:space="preserve">A subdivision, as proposed, shall provide for safe circulation of pedestrian and vehicular traffic, for adequate control of surface water run-off, for suitable building sites, and for preservation of natural, historical, or cultural features that contribute to the attractiveness of the community.</w:t>
      </w:r>
    </w:p>
    <w:p>
      <w:pPr>
        <w:pStyle w:val="Compact"/>
        <w:numPr>
          <w:ilvl w:val="0"/>
          <w:numId w:val="1033"/>
        </w:numPr>
      </w:pPr>
      <w:r>
        <w:t xml:space="preserve">The design and location of streets, building lots, utilities, drainage improvements, and other improvements in a subdivision, as proposed, shall minimize flooding and soil erosion.</w:t>
      </w:r>
    </w:p>
    <w:p>
      <w:pPr>
        <w:pStyle w:val="FirstParagraph"/>
      </w:pPr>
      <w:r>
        <w:t xml:space="preserve">Except for administrative subdivisions, findings of fact must be supported by legally competent evidence on the record which discloses the nature and character of the observations upon which the fact finders acted. If a negative finding for any of these standards is made, the Planning Board shall have legally competent evidence on the record for denial of the project design. ARTICLE C. PHASING OF MAJOR LAND DEVELOPMENTS AND MAJOR SUBDIVISIONS Page 15 Land Development and Subdivision Review Regulations Town of Smithfield, RI</w:t>
      </w:r>
    </w:p>
    <w:p>
      <w:pPr>
        <w:pStyle w:val="Compact"/>
        <w:numPr>
          <w:ilvl w:val="0"/>
          <w:numId w:val="1034"/>
        </w:numPr>
      </w:pPr>
      <w:r>
        <w:t xml:space="preserve">Provision for Permitting of Phasing. When a Major Land Development or Major Subdivision is submitted for Master Plan Approval, the Planning Board shall review the adequacy of existing and projected future public improvements, services, and facilities which may be impacted by the proposed development in its entirety. If the Planning Board determines that such improvements, services, and facilities, including but not limited to water supply, water pressure, sewerage, streets and associated drainage facilities, schools, recreational facilities, and fire and police protection will not be adequate to serve the residents of the subdivision or development at the time of recording of the plat, the Planning Board shall have the authority to establish a rate of development of the entire subdivision by requiring it to be built in phases.</w:t>
      </w:r>
    </w:p>
    <w:p>
      <w:pPr>
        <w:pStyle w:val="Compact"/>
        <w:numPr>
          <w:ilvl w:val="0"/>
          <w:numId w:val="1034"/>
        </w:numPr>
      </w:pPr>
      <w:r>
        <w:t xml:space="preserve">Notification Requirements. When an application is submitted for Master Plan Approval, the applicant shall notify each applicable municipal, state, or private agency as required by the Administrative Officer. Each agency so notified by the applicant by the Administrative Officer. Comments shall be received from each agency prior to the date of the informational meeting. If comments are not received by the Administrative Officer by that date, it shall be assumed that the agency does not wish to comment. If the public informational meeting on the Master Plan and the Public Hearing on the Preliminary Plan are combined, all comments from reviewing agencies shall be received prior to the date of the Public Hearing.</w:t>
      </w:r>
    </w:p>
    <w:p>
      <w:pPr>
        <w:pStyle w:val="Compact"/>
        <w:numPr>
          <w:ilvl w:val="0"/>
          <w:numId w:val="1034"/>
        </w:numPr>
      </w:pPr>
      <w:r>
        <w:t xml:space="preserve">Comments from Required Notified Agencies – Content and Format. Each department or agency to which such a request for comments is made shall deliver to the Administrative Officer a completed written form, and any supplemental material, which shall:</w:t>
      </w:r>
    </w:p>
    <w:p>
      <w:pPr>
        <w:pStyle w:val="Compact"/>
        <w:numPr>
          <w:ilvl w:val="1"/>
          <w:numId w:val="1035"/>
        </w:numPr>
      </w:pPr>
      <w:r>
        <w:t xml:space="preserve">Provide and estimate of the impact of the subdivision or land development project on the facilities and/or services provided by the department or agency;</w:t>
      </w:r>
    </w:p>
    <w:p>
      <w:pPr>
        <w:pStyle w:val="Compact"/>
        <w:numPr>
          <w:ilvl w:val="1"/>
          <w:numId w:val="1035"/>
        </w:numPr>
      </w:pPr>
      <w:r>
        <w:t xml:space="preserve">Describe whether existing facilities and/or services are adequate to serve the subdivision or land development project's residents;</w:t>
      </w:r>
    </w:p>
    <w:p>
      <w:pPr>
        <w:pStyle w:val="Compact"/>
        <w:numPr>
          <w:ilvl w:val="1"/>
          <w:numId w:val="1035"/>
        </w:numPr>
      </w:pPr>
      <w:r>
        <w:t xml:space="preserve">Identify whether plans for the necessary improvements to existing facilities and/or services are included in the Town's Capital Improvement Program or are otherwise planned; and,</w:t>
      </w:r>
    </w:p>
    <w:p>
      <w:pPr>
        <w:pStyle w:val="Compact"/>
        <w:numPr>
          <w:ilvl w:val="1"/>
          <w:numId w:val="1035"/>
        </w:numPr>
      </w:pPr>
      <w:r>
        <w:t xml:space="preserve">Estimate how long it would take to provide any necessary improvements to existing facilities and/or services.</w:t>
      </w:r>
    </w:p>
    <w:p>
      <w:pPr>
        <w:pStyle w:val="Compact"/>
        <w:numPr>
          <w:ilvl w:val="0"/>
          <w:numId w:val="1000"/>
        </w:numPr>
      </w:pPr>
      <w:r>
        <w:t xml:space="preserve">All such written forms and supplementary materials shall be delivered to the Administrative Officer by the reviewing agency within the time limits prescribed herein.</w:t>
      </w:r>
    </w:p>
    <w:p>
      <w:pPr>
        <w:pStyle w:val="Compact"/>
        <w:numPr>
          <w:ilvl w:val="0"/>
          <w:numId w:val="1034"/>
        </w:numPr>
      </w:pPr>
      <w:r>
        <w:t xml:space="preserve">Establishment of Rate of Development for Phasing by Planning Board. Based on the responses received from the various departments and agencies, the Planning Board shall establish at the time of Master Plan Approval, a rate of development of the entire subdivision or land development project that will permit residential construction only when improvements, services, and facilities will be adequate to serve the residents of the subdivision or development. As part of such a growth plan, the Planning Board may require that improvements be installed, or lots sold, in two (2) or more phases.</w:t>
      </w:r>
    </w:p>
    <w:p>
      <w:pPr>
        <w:pStyle w:val="Compact"/>
        <w:numPr>
          <w:ilvl w:val="0"/>
          <w:numId w:val="1034"/>
        </w:numPr>
      </w:pPr>
      <w:r>
        <w:t xml:space="preserve">Phasing Approval Sequence. If phasing is required, the Planning Board shall approve the entire Master Plan first. Thereafter, the applicant shall be required to (submit plans for Preliminary and/or Final Review and/or Approval indicating the development of the entire site in two (2) or more phases as required by the Planning Board. In such review and approval, the Board may, in its discretion, impose the conditions relative to the following:</w:t>
      </w:r>
    </w:p>
    <w:p>
      <w:pPr>
        <w:pStyle w:val="Compact"/>
        <w:numPr>
          <w:ilvl w:val="1"/>
          <w:numId w:val="1036"/>
        </w:numPr>
      </w:pPr>
      <w:r>
        <w:t xml:space="preserve">For determining the physical limits of phases,</w:t>
      </w:r>
    </w:p>
    <w:bookmarkEnd w:id="42"/>
    <w:bookmarkStart w:id="43" w:name="general"/>
    <w:p>
      <w:pPr>
        <w:pStyle w:val="Heading3"/>
      </w:pPr>
      <w:r>
        <w:t xml:space="preserve">§ 2.1. General</w:t>
      </w:r>
    </w:p>
    <w:p>
      <w:pPr>
        <w:pStyle w:val="FirstParagraph"/>
      </w:pPr>
      <w:r>
        <w:t xml:space="preserve">2.1 GENERAL</w:t>
      </w:r>
    </w:p>
    <w:p>
      <w:pPr>
        <w:pStyle w:val="BodyText"/>
      </w:pPr>
      <w:r>
        <w:rPr>
          <w:b/>
          <w:bCs/>
        </w:rPr>
        <w:t xml:space="preserve">A. For the purposes of this Ordinance, certain terms or words</w:t>
      </w:r>
      <w:r>
        <w:rPr>
          <w:b/>
          <w:bCs/>
        </w:rPr>
        <w:t xml:space="preserve"> </w:t>
      </w:r>
      <w:r>
        <w:rPr>
          <w:b/>
          <w:bCs/>
          <w:i/>
          <w:iCs/>
        </w:rPr>
        <w:t xml:space="preserve">used</w:t>
      </w:r>
      <w:r>
        <w:rPr>
          <w:b/>
          <w:bCs/>
        </w:rPr>
        <w:t xml:space="preserve"> </w:t>
      </w:r>
      <w:r>
        <w:rPr>
          <w:b/>
          <w:bCs/>
        </w:rPr>
        <w:t xml:space="preserve">herein</w:t>
      </w:r>
      <w:r>
        <w:rPr>
          <w:b/>
          <w:bCs/>
        </w:rPr>
        <w:t xml:space="preserve"> </w:t>
      </w:r>
      <w:r>
        <w:rPr>
          <w:b/>
          <w:bCs/>
          <w:i/>
          <w:iCs/>
        </w:rPr>
        <w:t xml:space="preserve">shall</w:t>
      </w:r>
      <w:r>
        <w:rPr>
          <w:b/>
          <w:bCs/>
        </w:rPr>
        <w:t xml:space="preserve"> </w:t>
      </w:r>
      <w:r>
        <w:rPr>
          <w:b/>
          <w:bCs/>
        </w:rPr>
        <w:t xml:space="preserve">be interpreted as follows:</w:t>
      </w:r>
    </w:p>
    <w:p>
      <w:pPr>
        <w:pStyle w:val="Compact"/>
        <w:numPr>
          <w:ilvl w:val="0"/>
          <w:numId w:val="1037"/>
        </w:numPr>
      </w:pPr>
      <w:r>
        <w:t xml:space="preserve">The word "</w:t>
      </w:r>
      <w:r>
        <w:rPr>
          <w:i/>
          <w:iCs/>
        </w:rPr>
        <w:t xml:space="preserve">person</w:t>
      </w:r>
      <w:r>
        <w:t xml:space="preserve">" includes a firm, association, organization, partnership, trust, company or corporation as well as an individual.</w:t>
      </w:r>
    </w:p>
    <w:p>
      <w:pPr>
        <w:pStyle w:val="Compact"/>
        <w:numPr>
          <w:ilvl w:val="0"/>
          <w:numId w:val="1037"/>
        </w:numPr>
      </w:pPr>
      <w:r>
        <w:t xml:space="preserve">The present tense includes the future tense, the singular number includes the plural, and the plural number includes the singular.</w:t>
      </w:r>
    </w:p>
    <w:p>
      <w:pPr>
        <w:pStyle w:val="Compact"/>
        <w:numPr>
          <w:ilvl w:val="0"/>
          <w:numId w:val="1037"/>
        </w:numPr>
      </w:pPr>
      <w:r>
        <w:t xml:space="preserve">The word "shall" is mandatory, the word "</w:t>
      </w:r>
      <w:r>
        <w:rPr>
          <w:i/>
          <w:iCs/>
        </w:rPr>
        <w:t xml:space="preserve">may</w:t>
      </w:r>
      <w:r>
        <w:t xml:space="preserve">" is permissive.</w:t>
      </w:r>
    </w:p>
    <w:p>
      <w:pPr>
        <w:pStyle w:val="Compact"/>
        <w:numPr>
          <w:ilvl w:val="0"/>
          <w:numId w:val="1037"/>
        </w:numPr>
      </w:pPr>
      <w:r>
        <w:t xml:space="preserve">The words "used" or "</w:t>
      </w:r>
      <w:r>
        <w:rPr>
          <w:i/>
          <w:iCs/>
        </w:rPr>
        <w:t xml:space="preserve">occupied</w:t>
      </w:r>
      <w:r>
        <w:t xml:space="preserve">" include the words "intended, designed, or arranged to be used or occupied".</w:t>
      </w:r>
    </w:p>
    <w:p>
      <w:pPr>
        <w:pStyle w:val="Compact"/>
        <w:numPr>
          <w:ilvl w:val="0"/>
          <w:numId w:val="1037"/>
        </w:numPr>
      </w:pPr>
      <w:r>
        <w:t xml:space="preserve">The word "</w:t>
      </w:r>
      <w:r>
        <w:rPr>
          <w:i/>
          <w:iCs/>
        </w:rPr>
        <w:t xml:space="preserve">lot</w:t>
      </w:r>
      <w:r>
        <w:t xml:space="preserve">" includes the words "</w:t>
      </w:r>
      <w:r>
        <w:rPr>
          <w:i/>
          <w:iCs/>
        </w:rPr>
        <w:t xml:space="preserve">plot</w:t>
      </w:r>
      <w:r>
        <w:t xml:space="preserve">" or "</w:t>
      </w:r>
      <w:r>
        <w:rPr>
          <w:i/>
          <w:iCs/>
        </w:rPr>
        <w:t xml:space="preserve">parcel</w:t>
      </w:r>
      <w:r>
        <w:t xml:space="preserve">".</w:t>
      </w:r>
    </w:p>
    <w:p>
      <w:pPr>
        <w:pStyle w:val="Compact"/>
        <w:numPr>
          <w:ilvl w:val="0"/>
          <w:numId w:val="1037"/>
        </w:numPr>
      </w:pPr>
      <w:r>
        <w:t xml:space="preserve">The word "</w:t>
      </w:r>
      <w:r>
        <w:rPr>
          <w:i/>
          <w:iCs/>
        </w:rPr>
        <w:t xml:space="preserve">land</w:t>
      </w:r>
      <w:r>
        <w:t xml:space="preserve">" includes the words "</w:t>
      </w:r>
      <w:r>
        <w:rPr>
          <w:i/>
          <w:iCs/>
        </w:rPr>
        <w:t xml:space="preserve">water</w:t>
      </w:r>
      <w:r>
        <w:t xml:space="preserve">" and "</w:t>
      </w:r>
      <w:r>
        <w:rPr>
          <w:i/>
          <w:iCs/>
        </w:rPr>
        <w:t xml:space="preserve">marsh</w:t>
      </w:r>
      <w:r>
        <w:t xml:space="preserve">", unless otherwise designated herein.</w:t>
      </w:r>
    </w:p>
    <w:p>
      <w:pPr>
        <w:pStyle w:val="Compact"/>
        <w:numPr>
          <w:ilvl w:val="0"/>
          <w:numId w:val="1037"/>
        </w:numPr>
      </w:pPr>
      <w:r>
        <w:t xml:space="preserve">The word "</w:t>
      </w:r>
      <w:r>
        <w:rPr>
          <w:i/>
          <w:iCs/>
        </w:rPr>
        <w:t xml:space="preserve">structure</w:t>
      </w:r>
      <w:r>
        <w:t xml:space="preserve">" includes the word "</w:t>
      </w:r>
      <w:r>
        <w:rPr>
          <w:i/>
          <w:iCs/>
        </w:rPr>
        <w:t xml:space="preserve">building</w:t>
      </w:r>
      <w:r>
        <w:t xml:space="preserve">".</w:t>
      </w:r>
    </w:p>
    <w:p>
      <w:pPr>
        <w:pStyle w:val="FirstParagraph"/>
      </w:pPr>
      <w:r>
        <w:rPr>
          <w:b/>
          <w:bCs/>
        </w:rPr>
        <w:t xml:space="preserve">B. Where used in the Ordinance, the specific definition of words and terms listed in this Section shall be interpreted as stated and shall have the meaning ascribed to them.</w:t>
      </w:r>
    </w:p>
    <w:bookmarkEnd w:id="43"/>
    <w:bookmarkStart w:id="44" w:name="Xe76a57f03e6bb8797f035cb65bd99ddacbe48aa"/>
    <w:p>
      <w:pPr>
        <w:pStyle w:val="Heading2"/>
      </w:pPr>
      <w:r>
        <w:t xml:space="preserve">§ II-D. Development Impact Fee/Requirements for Dedication of Land for Public Purposes or Payment</w:t>
      </w:r>
    </w:p>
    <w:p>
      <w:pPr>
        <w:pStyle w:val="FirstParagraph"/>
      </w:pPr>
      <w:r>
        <w:t xml:space="preserve">ARTICLE D. DEVELOPMENT IMPACT FEE/REQUIREMENTS FOR DEDICATION OF PUBLIC LAND</w:t>
      </w:r>
    </w:p>
    <w:p>
      <w:pPr>
        <w:numPr>
          <w:ilvl w:val="0"/>
          <w:numId w:val="1038"/>
        </w:numPr>
      </w:pPr>
      <w:r>
        <w:t xml:space="preserve">1. Development Impact Fee. Where a fee is required by the Permitting Authority, the amount of such fee shall be set in accordance with the Code of Ordinances of the Town of Smithfield. The amount of such fee shall be based upon the formula outlined in the Impact Fee Study Report. When Development Impact fee payments are made, they must be kept in a restricted account and shall only be spent for the intended purpose of providing open space, conservation, park and/or recreational facilities.</w:t>
      </w:r>
    </w:p>
    <w:p>
      <w:pPr>
        <w:numPr>
          <w:ilvl w:val="0"/>
          <w:numId w:val="1039"/>
        </w:numPr>
      </w:pPr>
      <w:r>
        <w:t xml:space="preserve">2. Developer Required to Provide Land Dedication. In the event of a subdivision or land development project where the Planning Board requires an alternative means of satisfying the Development Impact Fee, the Fee shall be assessed in the following manner; dedication of land, performance of construction services, purchase of equipment, or any combination thereof. The total value of the Applicant’s contribution shall not be less than the amount of a particular projected Fee involved. If the Application uses alternative means to satisfy a particular Fee, the alternative means cannot partially satisfy the projected Fee involved; the particular fee must be entirely determined by the Planning Board, upon recommendation by the Town Engineer. The Planning Board shall document the value of the Applicant's contribution. In an instance where the Planning Board considers and/or requires an alternative means of satisfying the Development Impact Fee, the Planning Board may require Town Council notification and/or review of these alternative means.</w:t>
      </w:r>
    </w:p>
    <w:p>
      <w:pPr>
        <w:numPr>
          <w:ilvl w:val="0"/>
          <w:numId w:val="1040"/>
        </w:numPr>
      </w:pPr>
      <w:r>
        <w:t xml:space="preserve">3. Relationship to Comprehensive Plan. No dedication of land to the public or Development Impact Fee shall be required unless the need for such is documented in the adopted plans of the Town, i.e., the Smithfield Comprehensive Community Plan, the Smithfield Recreation, Conservation and Open Space Plan, or the Smithfield Capital Improvement Program (CIP).</w:t>
      </w:r>
    </w:p>
    <w:p>
      <w:pPr>
        <w:numPr>
          <w:ilvl w:val="0"/>
          <w:numId w:val="1041"/>
        </w:numPr>
      </w:pPr>
      <w:r>
        <w:t xml:space="preserve">The requirements of land for open space, conservation, park, and recreation facilities shall be based upon the policies and standards set forth in the above plans and Code of Ordinances of the Town of Smithfield, and shall reflect the character defined in the neighborhood or district in which the subdivision is located by the Comprehensive Community Plan. The nature of the land dedication must reflect the character of the land being subdivided and must be suitable for the intended use.</w:t>
      </w:r>
    </w:p>
    <w:bookmarkEnd w:id="44"/>
    <w:bookmarkStart w:id="45" w:name="specific-definitions"/>
    <w:p>
      <w:pPr>
        <w:pStyle w:val="Heading3"/>
      </w:pPr>
      <w:r>
        <w:t xml:space="preserve">§ 2.2. Specific Definitions</w:t>
      </w:r>
    </w:p>
    <w:bookmarkEnd w:id="45"/>
    <w:bookmarkStart w:id="46" w:name="specific-definitions-1"/>
    <w:p>
      <w:pPr>
        <w:pStyle w:val="Heading2"/>
      </w:pPr>
      <w:r>
        <w:rPr>
          <w:b/>
          <w:bCs/>
        </w:rPr>
        <w:t xml:space="preserve">2.2 SPECIFIC DEFINITIONS</w:t>
      </w:r>
    </w:p>
    <w:p>
      <w:pPr>
        <w:numPr>
          <w:ilvl w:val="0"/>
          <w:numId w:val="1042"/>
        </w:numPr>
      </w:pPr>
      <w:r>
        <w:rPr>
          <w:b/>
          <w:bCs/>
        </w:rPr>
        <w:t xml:space="preserve">Abutter</w:t>
      </w:r>
    </w:p>
    <w:p>
      <w:pPr>
        <w:numPr>
          <w:ilvl w:val="0"/>
          <w:numId w:val="1000"/>
        </w:numPr>
      </w:pPr>
      <w:r>
        <w:t xml:space="preserve">One whose property abuts, that is, adjoins at a border, boundary, or point with no intervening</w:t>
      </w:r>
      <w:r>
        <w:t xml:space="preserve"> </w:t>
      </w:r>
      <w:r>
        <w:rPr>
          <w:i/>
          <w:iCs/>
        </w:rPr>
        <w:t xml:space="preserve">land</w:t>
      </w:r>
      <w:r>
        <w:t xml:space="preserve">.</w:t>
      </w:r>
    </w:p>
    <w:p>
      <w:pPr>
        <w:numPr>
          <w:ilvl w:val="0"/>
          <w:numId w:val="1042"/>
        </w:numPr>
      </w:pPr>
      <w:r>
        <w:rPr>
          <w:b/>
          <w:bCs/>
        </w:rPr>
        <w:t xml:space="preserve">Accessory Dwelling Unit (ADU)</w:t>
      </w:r>
    </w:p>
    <w:p>
      <w:pPr>
        <w:numPr>
          <w:ilvl w:val="0"/>
          <w:numId w:val="1000"/>
        </w:numPr>
      </w:pPr>
      <w:r>
        <w:t xml:space="preserve">A residential living unit on the same parcel where the primary use is a legally established single-unit or multi-unit dwelling. An ADU provides complete independent living facilities for one or more</w:t>
      </w:r>
      <w:r>
        <w:t xml:space="preserve"> </w:t>
      </w:r>
      <w:r>
        <w:rPr>
          <w:i/>
          <w:iCs/>
        </w:rPr>
        <w:t xml:space="preserve">person</w:t>
      </w:r>
      <w:r>
        <w:t xml:space="preserve">s. It</w:t>
      </w:r>
      <w:r>
        <w:t xml:space="preserve"> </w:t>
      </w:r>
      <w:r>
        <w:rPr>
          <w:i/>
          <w:iCs/>
        </w:rPr>
        <w:t xml:space="preserve">may</w:t>
      </w:r>
      <w:r>
        <w:t xml:space="preserve"> </w:t>
      </w:r>
      <w:r>
        <w:t xml:space="preserve">take various forms including, but not limited to: a detached unit; a unit that is part of an accessory</w:t>
      </w:r>
      <w:r>
        <w:t xml:space="preserve"> </w:t>
      </w:r>
      <w:r>
        <w:rPr>
          <w:i/>
          <w:iCs/>
        </w:rPr>
        <w:t xml:space="preserve">structure</w:t>
      </w:r>
      <w:r>
        <w:t xml:space="preserve">, such as a detached garage; or a unit that is part of an expanded or remodeled primary dwelling.</w:t>
      </w:r>
    </w:p>
    <w:p>
      <w:pPr>
        <w:numPr>
          <w:ilvl w:val="0"/>
          <w:numId w:val="1042"/>
        </w:numPr>
      </w:pPr>
      <w:r>
        <w:rPr>
          <w:b/>
          <w:bCs/>
        </w:rPr>
        <w:t xml:space="preserve">Accessory Use of Structure</w:t>
      </w:r>
    </w:p>
    <w:p>
      <w:pPr>
        <w:numPr>
          <w:ilvl w:val="0"/>
          <w:numId w:val="1000"/>
        </w:numPr>
      </w:pPr>
      <w:r>
        <w:t xml:space="preserve">A use or structure on the same</w:t>
      </w:r>
      <w:r>
        <w:t xml:space="preserve"> </w:t>
      </w:r>
      <w:r>
        <w:rPr>
          <w:i/>
          <w:iCs/>
        </w:rPr>
        <w:t xml:space="preserve">lot</w:t>
      </w:r>
      <w:r>
        <w:t xml:space="preserve"> </w:t>
      </w:r>
      <w:r>
        <w:t xml:space="preserve">with, and of a nature customarily incidental and subordinate to, the principal use or structure. An accessory use</w:t>
      </w:r>
      <w:r>
        <w:t xml:space="preserve"> </w:t>
      </w:r>
      <w:r>
        <w:rPr>
          <w:i/>
          <w:iCs/>
        </w:rPr>
        <w:t xml:space="preserve">shall</w:t>
      </w:r>
      <w:r>
        <w:t xml:space="preserve"> </w:t>
      </w:r>
      <w:r>
        <w:t xml:space="preserve">not include the storage of flammable, toxic, hazardous or explosive materials. Such accessory use shall not be permitted without the principal use to which it is related.</w:t>
      </w:r>
    </w:p>
    <w:p>
      <w:pPr>
        <w:numPr>
          <w:ilvl w:val="0"/>
          <w:numId w:val="1042"/>
        </w:numPr>
      </w:pPr>
      <w:r>
        <w:rPr>
          <w:b/>
          <w:bCs/>
        </w:rPr>
        <w:t xml:space="preserve">Adaptive reuse.</w:t>
      </w:r>
    </w:p>
    <w:p>
      <w:pPr>
        <w:numPr>
          <w:ilvl w:val="0"/>
          <w:numId w:val="1000"/>
        </w:numPr>
      </w:pPr>
      <w:r>
        <w:t xml:space="preserve">The conversion of an existing structure from the use for which it was constructed to a new use by maintaining elements of the structure and adapting such elements to a new use.</w:t>
      </w:r>
    </w:p>
    <w:p>
      <w:pPr>
        <w:pStyle w:val="Compact"/>
        <w:numPr>
          <w:ilvl w:val="0"/>
          <w:numId w:val="1042"/>
        </w:numPr>
      </w:pPr>
      <w:r>
        <w:rPr>
          <w:b/>
          <w:bCs/>
        </w:rPr>
        <w:t xml:space="preserve">Adult Entertainment</w:t>
      </w:r>
    </w:p>
    <w:p>
      <w:pPr>
        <w:pStyle w:val="Compact"/>
        <w:numPr>
          <w:ilvl w:val="1"/>
          <w:numId w:val="1043"/>
        </w:numPr>
      </w:pPr>
      <w:r>
        <w:rPr>
          <w:b/>
          <w:bCs/>
        </w:rPr>
        <w:t xml:space="preserve">A.</w:t>
      </w:r>
      <w:r>
        <w:t xml:space="preserve"> </w:t>
      </w:r>
      <w:r>
        <w:t xml:space="preserve">Any commercial establishment where, for any form of consideration, films, motion pictures, video cassettes, slides, or similar photographic reproductions are regularly shown which are characterized by the depiction or description of specified sexual activities or specified anatomical areas. This shall also include any commercial establishment which regularly features persons who appear in a state of nudity or semi-nude, or live performances which are characterized by the exposure of specified anatomical areas or by specified sexual activities.</w:t>
      </w:r>
    </w:p>
    <w:p>
      <w:pPr>
        <w:pStyle w:val="Compact"/>
        <w:numPr>
          <w:ilvl w:val="1"/>
          <w:numId w:val="1043"/>
        </w:numPr>
      </w:pPr>
      <w:r>
        <w:rPr>
          <w:b/>
          <w:bCs/>
        </w:rPr>
        <w:t xml:space="preserve">B.</w:t>
      </w:r>
      <w:r>
        <w:t xml:space="preserve"> </w:t>
      </w:r>
      <w:r>
        <w:t xml:space="preserve">Any bookstore, novelty store, video store, or any commercial establishment in which 25 percent of the in-store inventory contains, for sale or rental only, for any form of consideration, any books, magazines, periodicals, or other printed material, or photographs, films, motions pictures, video reproductions, slides, or other visual representations which are characterized by the depiction or description of specified sexual activities or specified anatomical areas.</w:t>
      </w:r>
    </w:p>
    <w:p>
      <w:pPr>
        <w:pStyle w:val="Compact"/>
        <w:numPr>
          <w:ilvl w:val="1"/>
          <w:numId w:val="1043"/>
        </w:numPr>
      </w:pPr>
      <w:r>
        <w:rPr>
          <w:b/>
          <w:bCs/>
        </w:rPr>
        <w:t xml:space="preserve">C.</w:t>
      </w:r>
      <w:r>
        <w:t xml:space="preserve"> </w:t>
      </w:r>
      <w:r>
        <w:t xml:space="preserve">Any store or commercial establishment in which the in-store inventory contains for sale or rental any instruments, devices, or paraphernalia which are designed for use in connection with specified sexual activities.</w:t>
      </w:r>
    </w:p>
    <w:p>
      <w:pPr>
        <w:pStyle w:val="Compact"/>
        <w:numPr>
          <w:ilvl w:val="1"/>
          <w:numId w:val="1043"/>
        </w:numPr>
      </w:pPr>
      <w:r>
        <w:rPr>
          <w:b/>
          <w:bCs/>
        </w:rPr>
        <w:t xml:space="preserve">D. "Specified anatomical areas" means any of the following:</w:t>
      </w:r>
    </w:p>
    <w:p>
      <w:pPr>
        <w:pStyle w:val="Compact"/>
        <w:numPr>
          <w:ilvl w:val="2"/>
          <w:numId w:val="1044"/>
        </w:numPr>
      </w:pPr>
      <w:r>
        <w:t xml:space="preserve">The human males genitals in a discernibly turgid state, even if completely and opaquely covered; or</w:t>
      </w:r>
    </w:p>
    <w:p>
      <w:pPr>
        <w:pStyle w:val="Compact"/>
        <w:numPr>
          <w:ilvl w:val="2"/>
          <w:numId w:val="1044"/>
        </w:numPr>
      </w:pPr>
      <w:r>
        <w:t xml:space="preserve">Less than completely and opaquely covered human genitals, pubic regions, buttocks, or a female breast below a point immediately above the areola.</w:t>
      </w:r>
    </w:p>
    <w:p>
      <w:pPr>
        <w:pStyle w:val="Compact"/>
        <w:numPr>
          <w:ilvl w:val="1"/>
          <w:numId w:val="1043"/>
        </w:numPr>
      </w:pPr>
      <w:r>
        <w:rPr>
          <w:b/>
          <w:bCs/>
        </w:rPr>
        <w:t xml:space="preserve">E. "Specified sexual activities" means any of the following:</w:t>
      </w:r>
    </w:p>
    <w:p>
      <w:pPr>
        <w:pStyle w:val="Compact"/>
        <w:numPr>
          <w:ilvl w:val="2"/>
          <w:numId w:val="1045"/>
        </w:numPr>
      </w:pPr>
      <w:r>
        <w:t xml:space="preserve">The fondling or other erotic touching of human genitals, public region, buttocks, anus, or female breasts; or</w:t>
      </w:r>
    </w:p>
    <w:p>
      <w:pPr>
        <w:pStyle w:val="Compact"/>
        <w:numPr>
          <w:ilvl w:val="2"/>
          <w:numId w:val="1045"/>
        </w:numPr>
      </w:pPr>
      <w:r>
        <w:t xml:space="preserve">Sex acts, normal or perverted, actual or simulated, including intercourse, oral copulation, or sodomy.</w:t>
      </w:r>
    </w:p>
    <w:p>
      <w:pPr>
        <w:pStyle w:val="Compact"/>
        <w:numPr>
          <w:ilvl w:val="1"/>
          <w:numId w:val="1043"/>
        </w:numPr>
      </w:pPr>
      <w:r>
        <w:rPr>
          <w:b/>
          <w:bCs/>
        </w:rPr>
        <w:t xml:space="preserve">F.</w:t>
      </w:r>
      <w:r>
        <w:t xml:space="preserve"> </w:t>
      </w:r>
      <w:r>
        <w:t xml:space="preserve">An adult entertainment business may have other principal purposes that do not involve the activities or materials described above. However, such purposes shall not have the effect of preempting the commercial businesses from being categorized as adult entertainment so long as the depiction or description of specified sexual activities or specified anatomical areas remains one of the principal purposes.</w:t>
      </w:r>
    </w:p>
    <w:p>
      <w:pPr>
        <w:numPr>
          <w:ilvl w:val="0"/>
          <w:numId w:val="1042"/>
        </w:numPr>
      </w:pPr>
      <w:r>
        <w:rPr>
          <w:b/>
          <w:bCs/>
        </w:rPr>
        <w:t xml:space="preserve">Aggrieved Party</w:t>
      </w:r>
    </w:p>
    <w:p>
      <w:pPr>
        <w:numPr>
          <w:ilvl w:val="0"/>
          <w:numId w:val="1000"/>
        </w:numPr>
      </w:pPr>
      <w:r>
        <w:t xml:space="preserve">An aggrieved party, for purposes of this Ordinance shall be (a) Any person or persons or entity or entities who can demonstrate that their property will be injured by a decision of any officer or agency responsible for administering this Ordinance; or (b) Anyone requiring notice pursuant to this Ordinance.</w:t>
      </w:r>
    </w:p>
    <w:p>
      <w:pPr>
        <w:numPr>
          <w:ilvl w:val="0"/>
          <w:numId w:val="1042"/>
        </w:numPr>
      </w:pPr>
      <w:r>
        <w:rPr>
          <w:b/>
          <w:bCs/>
        </w:rPr>
        <w:t xml:space="preserve">Alter, Alterations</w:t>
      </w:r>
    </w:p>
    <w:p>
      <w:pPr>
        <w:numPr>
          <w:ilvl w:val="0"/>
          <w:numId w:val="1000"/>
        </w:numPr>
      </w:pPr>
      <w:r>
        <w:t xml:space="preserve">Any change involving the structural frame of a</w:t>
      </w:r>
      <w:r>
        <w:t xml:space="preserve"> </w:t>
      </w:r>
      <w:r>
        <w:rPr>
          <w:i/>
          <w:iCs/>
        </w:rPr>
        <w:t xml:space="preserve">building</w:t>
      </w:r>
      <w:r>
        <w:t xml:space="preserve"> </w:t>
      </w:r>
      <w:r>
        <w:t xml:space="preserve">or the use of a building or lot.</w:t>
      </w:r>
    </w:p>
    <w:p>
      <w:pPr>
        <w:numPr>
          <w:ilvl w:val="0"/>
          <w:numId w:val="1042"/>
        </w:numPr>
      </w:pPr>
      <w:r>
        <w:rPr>
          <w:b/>
          <w:bCs/>
        </w:rPr>
        <w:t xml:space="preserve">Alteration, Exterior</w:t>
      </w:r>
    </w:p>
    <w:p>
      <w:pPr>
        <w:numPr>
          <w:ilvl w:val="0"/>
          <w:numId w:val="1000"/>
        </w:numPr>
      </w:pPr>
      <w:r>
        <w:t xml:space="preserve">An action that changes one (1) or more of the exterior architectural features of a structure or its appurtenances, including, but not limited to, the erection, construction, reconstruction, or removal of any structure or appurtenance.</w:t>
      </w:r>
    </w:p>
    <w:p>
      <w:pPr>
        <w:numPr>
          <w:ilvl w:val="0"/>
          <w:numId w:val="1042"/>
        </w:numPr>
      </w:pPr>
      <w:r>
        <w:rPr>
          <w:b/>
          <w:bCs/>
          <w:i/>
          <w:iCs/>
        </w:rPr>
        <w:t xml:space="preserve">Animal Kennel</w:t>
      </w:r>
    </w:p>
    <w:p>
      <w:pPr>
        <w:numPr>
          <w:ilvl w:val="0"/>
          <w:numId w:val="1000"/>
        </w:numPr>
      </w:pPr>
      <w:r>
        <w:t xml:space="preserve">Facilities for keeping three (3) or more animals three (3) months old or older on a single premises, whether maintained for breeding, boarding, sale, training, hunting, or other purposes, and including any shop where animals are customarily kept for sale.</w:t>
      </w:r>
    </w:p>
    <w:p>
      <w:pPr>
        <w:numPr>
          <w:ilvl w:val="0"/>
          <w:numId w:val="1042"/>
        </w:numPr>
      </w:pPr>
      <w:r>
        <w:rPr>
          <w:b/>
          <w:bCs/>
        </w:rPr>
        <w:t xml:space="preserve">Applicant</w:t>
      </w:r>
    </w:p>
    <w:p>
      <w:pPr>
        <w:numPr>
          <w:ilvl w:val="0"/>
          <w:numId w:val="1000"/>
        </w:numPr>
      </w:pPr>
      <w:r>
        <w:t xml:space="preserve">An owner or authorized agent of the owner submitting an application or appealing an action of any official, board or agency.</w:t>
      </w:r>
    </w:p>
    <w:p>
      <w:pPr>
        <w:numPr>
          <w:ilvl w:val="0"/>
          <w:numId w:val="1042"/>
        </w:numPr>
      </w:pPr>
      <w:r>
        <w:rPr>
          <w:b/>
          <w:bCs/>
        </w:rPr>
        <w:t xml:space="preserve">Application</w:t>
      </w:r>
    </w:p>
    <w:p>
      <w:pPr>
        <w:numPr>
          <w:ilvl w:val="0"/>
          <w:numId w:val="1000"/>
        </w:numPr>
      </w:pPr>
      <w:r>
        <w:t xml:space="preserve">The completed form or forms and all accompanying documents, exhibits and fees required of an applicant by an approving authority for development review, approval, or permitting purpose.</w:t>
      </w:r>
    </w:p>
    <w:p>
      <w:pPr>
        <w:numPr>
          <w:ilvl w:val="0"/>
          <w:numId w:val="1042"/>
        </w:numPr>
      </w:pPr>
      <w:r>
        <w:rPr>
          <w:b/>
          <w:bCs/>
        </w:rPr>
        <w:t xml:space="preserve">Appurtenances</w:t>
      </w:r>
    </w:p>
    <w:p>
      <w:pPr>
        <w:numPr>
          <w:ilvl w:val="0"/>
          <w:numId w:val="1000"/>
        </w:numPr>
      </w:pPr>
      <w:r>
        <w:t xml:space="preserve">Features other than primary or secondary structures which contribute to the exterior appearance of a property including, but not limited to, paving, doors, windows, signs, materials, decorative accessories, fences, and landscape features.</w:t>
      </w:r>
    </w:p>
    <w:p>
      <w:pPr>
        <w:numPr>
          <w:ilvl w:val="0"/>
          <w:numId w:val="1042"/>
        </w:numPr>
      </w:pPr>
      <w:r>
        <w:rPr>
          <w:b/>
          <w:bCs/>
        </w:rPr>
        <w:t xml:space="preserve">Auto Body Shop</w:t>
      </w:r>
    </w:p>
    <w:p>
      <w:pPr>
        <w:numPr>
          <w:ilvl w:val="0"/>
          <w:numId w:val="1000"/>
        </w:numPr>
      </w:pPr>
      <w:r>
        <w:t xml:space="preserve">A building or portion of a building in which major repairs are performed on automobile, truck or motorcycle bodies or chassis, including body repair, painting or priming.</w:t>
      </w:r>
    </w:p>
    <w:p>
      <w:pPr>
        <w:numPr>
          <w:ilvl w:val="0"/>
          <w:numId w:val="1042"/>
        </w:numPr>
      </w:pPr>
      <w:r>
        <w:rPr>
          <w:b/>
          <w:bCs/>
        </w:rPr>
        <w:t xml:space="preserve">Automotive Filling Station</w:t>
      </w:r>
    </w:p>
    <w:p>
      <w:pPr>
        <w:numPr>
          <w:ilvl w:val="0"/>
          <w:numId w:val="1000"/>
        </w:numPr>
      </w:pPr>
      <w:r>
        <w:t xml:space="preserve">Building and premises where gasoline, oil, grease, batteries, tires and automobile accessories may be supplied or dispensed at retail, and where in addition, the following services may be rendered and sales made, and no other.</w:t>
      </w:r>
    </w:p>
    <w:p>
      <w:pPr>
        <w:pStyle w:val="Compact"/>
        <w:numPr>
          <w:ilvl w:val="1"/>
          <w:numId w:val="1046"/>
        </w:numPr>
      </w:pPr>
      <w:r>
        <w:rPr>
          <w:b/>
          <w:bCs/>
        </w:rPr>
        <w:t xml:space="preserve">A.</w:t>
      </w:r>
      <w:r>
        <w:t xml:space="preserve"> </w:t>
      </w:r>
      <w:r>
        <w:t xml:space="preserve">Sale and servicing of spark plugs, batteries, and distributors and distributor parts;</w:t>
      </w:r>
    </w:p>
    <w:p>
      <w:pPr>
        <w:pStyle w:val="Compact"/>
        <w:numPr>
          <w:ilvl w:val="1"/>
          <w:numId w:val="1046"/>
        </w:numPr>
      </w:pPr>
      <w:r>
        <w:rPr>
          <w:b/>
          <w:bCs/>
        </w:rPr>
        <w:t xml:space="preserve">B.</w:t>
      </w:r>
      <w:r>
        <w:t xml:space="preserve"> </w:t>
      </w:r>
      <w:r>
        <w:t xml:space="preserve">Tire servicing and repair, but not recapping or regrooving;</w:t>
      </w:r>
    </w:p>
    <w:p>
      <w:pPr>
        <w:pStyle w:val="Compact"/>
        <w:numPr>
          <w:ilvl w:val="1"/>
          <w:numId w:val="1046"/>
        </w:numPr>
      </w:pPr>
      <w:r>
        <w:rPr>
          <w:b/>
          <w:bCs/>
        </w:rPr>
        <w:t xml:space="preserve">C.</w:t>
      </w:r>
      <w:r>
        <w:t xml:space="preserve"> </w:t>
      </w:r>
      <w:r>
        <w:t xml:space="preserve">Replacement of mufflers and tail pipes, water hoses, fan belts, brake fluid, light bulbs, fuses, floor mats, seat covers, window wipers and wiper blades, grease retainers, wheel bearings, mirrors, and the like;</w:t>
      </w:r>
    </w:p>
    <w:p>
      <w:pPr>
        <w:pStyle w:val="Compact"/>
        <w:numPr>
          <w:ilvl w:val="1"/>
          <w:numId w:val="1046"/>
        </w:numPr>
      </w:pPr>
      <w:r>
        <w:rPr>
          <w:b/>
          <w:bCs/>
        </w:rPr>
        <w:t xml:space="preserve">D.</w:t>
      </w:r>
      <w:r>
        <w:t xml:space="preserve"> </w:t>
      </w:r>
      <w:r>
        <w:t xml:space="preserve">Radiator cleaning and flushing;</w:t>
      </w:r>
    </w:p>
    <w:p>
      <w:pPr>
        <w:pStyle w:val="Compact"/>
        <w:numPr>
          <w:ilvl w:val="1"/>
          <w:numId w:val="1046"/>
        </w:numPr>
      </w:pPr>
      <w:r>
        <w:rPr>
          <w:b/>
          <w:bCs/>
        </w:rPr>
        <w:t xml:space="preserve">E.</w:t>
      </w:r>
      <w:r>
        <w:t xml:space="preserve"> </w:t>
      </w:r>
      <w:r>
        <w:t xml:space="preserve">Greasing and lubrication;</w:t>
      </w:r>
    </w:p>
    <w:p>
      <w:pPr>
        <w:pStyle w:val="Compact"/>
        <w:numPr>
          <w:ilvl w:val="1"/>
          <w:numId w:val="1046"/>
        </w:numPr>
      </w:pPr>
      <w:r>
        <w:rPr>
          <w:b/>
          <w:bCs/>
        </w:rPr>
        <w:t xml:space="preserve">F.</w:t>
      </w:r>
      <w:r>
        <w:t xml:space="preserve"> </w:t>
      </w:r>
      <w:r>
        <w:t xml:space="preserve">Providing and repairing fuel pumps, oil pumps, and lines;</w:t>
      </w:r>
    </w:p>
    <w:p>
      <w:pPr>
        <w:pStyle w:val="Compact"/>
        <w:numPr>
          <w:ilvl w:val="1"/>
          <w:numId w:val="1046"/>
        </w:numPr>
      </w:pPr>
      <w:r>
        <w:rPr>
          <w:b/>
          <w:bCs/>
        </w:rPr>
        <w:t xml:space="preserve">G.</w:t>
      </w:r>
      <w:r>
        <w:t xml:space="preserve"> </w:t>
      </w:r>
      <w:r>
        <w:t xml:space="preserve">Minor servicing and repairing of carburetors;</w:t>
      </w:r>
    </w:p>
    <w:p>
      <w:pPr>
        <w:pStyle w:val="Compact"/>
        <w:numPr>
          <w:ilvl w:val="1"/>
          <w:numId w:val="1046"/>
        </w:numPr>
      </w:pPr>
      <w:r>
        <w:rPr>
          <w:b/>
          <w:bCs/>
        </w:rPr>
        <w:t xml:space="preserve">H.</w:t>
      </w:r>
      <w:r>
        <w:t xml:space="preserve"> </w:t>
      </w:r>
      <w:r>
        <w:t xml:space="preserve">Emergency wiring repairs;</w:t>
      </w:r>
    </w:p>
    <w:p>
      <w:pPr>
        <w:pStyle w:val="Compact"/>
        <w:numPr>
          <w:ilvl w:val="1"/>
          <w:numId w:val="1046"/>
        </w:numPr>
      </w:pPr>
      <w:r>
        <w:rPr>
          <w:b/>
          <w:bCs/>
        </w:rPr>
        <w:t xml:space="preserve">I.</w:t>
      </w:r>
      <w:r>
        <w:t xml:space="preserve"> </w:t>
      </w:r>
      <w:r>
        <w:t xml:space="preserve">Adjusting and repairing brakes;</w:t>
      </w:r>
    </w:p>
    <w:p>
      <w:pPr>
        <w:pStyle w:val="Compact"/>
        <w:numPr>
          <w:ilvl w:val="1"/>
          <w:numId w:val="1046"/>
        </w:numPr>
      </w:pPr>
      <w:r>
        <w:rPr>
          <w:b/>
          <w:bCs/>
        </w:rPr>
        <w:t xml:space="preserve">J.</w:t>
      </w:r>
      <w:r>
        <w:t xml:space="preserve"> </w:t>
      </w:r>
      <w:r>
        <w:t xml:space="preserve">Minor motor adjustments not involving removal of the head or crankcase or racing the motor;</w:t>
      </w:r>
    </w:p>
    <w:p>
      <w:pPr>
        <w:pStyle w:val="Compact"/>
        <w:numPr>
          <w:ilvl w:val="1"/>
          <w:numId w:val="1046"/>
        </w:numPr>
      </w:pPr>
      <w:r>
        <w:rPr>
          <w:b/>
          <w:bCs/>
        </w:rPr>
        <w:t xml:space="preserve">K.</w:t>
      </w:r>
      <w:r>
        <w:t xml:space="preserve"> </w:t>
      </w:r>
      <w:r>
        <w:t xml:space="preserve">Provision of road maps and other informational material to customers;</w:t>
      </w:r>
    </w:p>
    <w:p>
      <w:pPr>
        <w:pStyle w:val="Compact"/>
        <w:numPr>
          <w:ilvl w:val="1"/>
          <w:numId w:val="1046"/>
        </w:numPr>
      </w:pPr>
      <w:r>
        <w:rPr>
          <w:b/>
          <w:bCs/>
        </w:rPr>
        <w:t xml:space="preserve">L.</w:t>
      </w:r>
      <w:r>
        <w:t xml:space="preserve"> </w:t>
      </w:r>
      <w:r>
        <w:t xml:space="preserve">Provision of restroom facilities.</w:t>
      </w:r>
    </w:p>
    <w:p>
      <w:pPr>
        <w:numPr>
          <w:ilvl w:val="0"/>
          <w:numId w:val="1000"/>
        </w:numPr>
      </w:pPr>
      <w:r>
        <w:t xml:space="preserve">Uses permissible at a filling station do not include major mechanical or any body work, straightening of body parts, painting, welding, storage of automobiles not in operating condition, o</w:t>
      </w:r>
    </w:p>
    <w:bookmarkEnd w:id="46"/>
    <w:bookmarkStart w:id="47" w:name="ii-e.-environmental-impact-statement"/>
    <w:p>
      <w:pPr>
        <w:pStyle w:val="Heading2"/>
      </w:pPr>
      <w:r>
        <w:t xml:space="preserve">§ II-E. Environmental Impact Statement</w:t>
      </w:r>
    </w:p>
    <w:p>
      <w:pPr>
        <w:pStyle w:val="FirstParagraph"/>
      </w:pPr>
      <w:r>
        <w:t xml:space="preserve">Land Development and Subdivision Review Regulations Town of Smithfield, RI</w:t>
      </w:r>
    </w:p>
    <w:p>
      <w:pPr>
        <w:pStyle w:val="Compact"/>
        <w:numPr>
          <w:ilvl w:val="0"/>
          <w:numId w:val="1047"/>
        </w:numPr>
      </w:pPr>
      <w:r>
        <w:t xml:space="preserve">For allowing progression to additional phases,</w:t>
      </w:r>
    </w:p>
    <w:p>
      <w:pPr>
        <w:pStyle w:val="Compact"/>
        <w:numPr>
          <w:ilvl w:val="0"/>
          <w:numId w:val="1047"/>
        </w:numPr>
      </w:pPr>
      <w:r>
        <w:t xml:space="preserve">For allowing two (2) or more phases to proceed in review or construction simultaneously,</w:t>
      </w:r>
    </w:p>
    <w:p>
      <w:pPr>
        <w:pStyle w:val="Compact"/>
        <w:numPr>
          <w:ilvl w:val="0"/>
          <w:numId w:val="1047"/>
        </w:numPr>
      </w:pPr>
      <w:r>
        <w:t xml:space="preserve">For interim public improvements or construction conditions,</w:t>
      </w:r>
    </w:p>
    <w:p>
      <w:pPr>
        <w:pStyle w:val="Compact"/>
        <w:numPr>
          <w:ilvl w:val="0"/>
          <w:numId w:val="1047"/>
        </w:numPr>
      </w:pPr>
      <w:r>
        <w:t xml:space="preserve">For changes to Master or Preliminary Plans, and</w:t>
      </w:r>
    </w:p>
    <w:p>
      <w:pPr>
        <w:pStyle w:val="Compact"/>
        <w:numPr>
          <w:ilvl w:val="0"/>
          <w:numId w:val="1047"/>
        </w:numPr>
      </w:pPr>
      <w:r>
        <w:t xml:space="preserve">Other provisions as necessitated by special conditions.</w:t>
      </w:r>
    </w:p>
    <w:p>
      <w:pPr>
        <w:pStyle w:val="Compact"/>
        <w:numPr>
          <w:ilvl w:val="0"/>
          <w:numId w:val="1048"/>
        </w:numPr>
      </w:pPr>
      <w:r>
        <w:t xml:space="preserve">Master Plan Documents - Contents. The Master Plan documents may contain information on the physical limits of the phases, the schedule and sequence of public improvements installation, improvement guarantees, and the completion schedules for approvals and construction of the phases.</w:t>
      </w:r>
    </w:p>
    <w:p>
      <w:pPr>
        <w:pStyle w:val="Compact"/>
        <w:numPr>
          <w:ilvl w:val="0"/>
          <w:numId w:val="1048"/>
        </w:numPr>
      </w:pPr>
      <w:r>
        <w:t xml:space="preserve">Vesting – Phased Projects. The Master Plan shall remain vested as long as it can be proved, to the satisfaction of the Planning Board, that work is proceeding on either the approval stages or on the construction of the development as shown in the approved Master Plan documents. Vesting shall extend to all information shown on the approved Master Plan</w:t>
      </w:r>
    </w:p>
    <w:p>
      <w:pPr>
        <w:pStyle w:val="FirstParagraph"/>
      </w:pPr>
      <w:r>
        <w:t xml:space="preserve">ARTICLE D. DEVELOPMENT IMPACT FEE/REQUIREMENTS FOR DEDICATION OF</w:t>
      </w:r>
    </w:p>
    <w:p>
      <w:pPr>
        <w:pStyle w:val="BodyText"/>
      </w:pPr>
      <w:r>
        <w:rPr>
          <w:b/>
          <w:bCs/>
        </w:rPr>
        <w:t xml:space="preserve">PUBLIC LAND</w:t>
      </w:r>
    </w:p>
    <w:p>
      <w:pPr>
        <w:pStyle w:val="Compact"/>
        <w:numPr>
          <w:ilvl w:val="0"/>
          <w:numId w:val="1049"/>
        </w:numPr>
      </w:pPr>
      <w:r>
        <w:t xml:space="preserve">Development Impact Fee. Where a fee is required by the Permitting Authority, the amount of such fee shall be set in accordance with the Code of Ordinances of the Town of Smithfield. The amount of such fee shall be based upon the formula outlined in the Impact Fee Study Report. When Development Impact fee payments are made, they must be kept in a restricted account and shall only be spent for the intended purpose of providing open space, conservation, park and/or recreational facilities.</w:t>
      </w:r>
    </w:p>
    <w:p>
      <w:pPr>
        <w:pStyle w:val="Compact"/>
        <w:numPr>
          <w:ilvl w:val="0"/>
          <w:numId w:val="1049"/>
        </w:numPr>
      </w:pPr>
      <w:r>
        <w:t xml:space="preserve">Developer Required to Provide Land Dedication. In the event of a subdivision or land development project where the Planning Board requires an alternative means of satisfying the Development Impact Fee, the Fee shall be assessed in the following manner; dedication of land, performance of construction services, purchase of equipment, or any combination thereof. The total value of the Applicant's contribution shall not be less than the amount of a particular projected Fee involved. If the Application uses alternative means to satisfy a particular Fee, the alternative means cannot partially satisfy the projected Fee involved; the particular fee must be entirely determined by the Planning Board, upon recommendation by the Town Engineer. The Planning Board shall document the value of the Applicant's contribution. In an instance where the Planning Board considers and/or requires an alternative means of satisfying the Development Impact Fee, the Planning Board may require Town Council notification and/or review of these alternative means.</w:t>
      </w:r>
    </w:p>
    <w:p>
      <w:pPr>
        <w:pStyle w:val="Compact"/>
        <w:numPr>
          <w:ilvl w:val="0"/>
          <w:numId w:val="1049"/>
        </w:numPr>
      </w:pPr>
      <w:r>
        <w:t xml:space="preserve">Relationship to Comprehensive Plan. No dedication of land to the public or Development Impact Fee shall be required unless the need for such is documented in the adopted plans of the Town, i.e., the Smithfield Comprehensive Community Plan, the Smithfield Recreation, Conservation and Open Space Plan, or the Smithfield Capital Improvement Program (CIP). The requirements of land for open space, conservation, park, and recreation facilities shall be based upon the policies and standards set forth in the above plans and Code of Ordinances of the Town of Smithfield, and shall reflect the character defined in the neighborhood or district in which the subdivision is located by the Comprehensive Community Plan. The nature of the land dedication must reflect the character of the land being subdivided and must be suitable for the intended use.</w:t>
      </w:r>
    </w:p>
    <w:p>
      <w:pPr>
        <w:pStyle w:val="FirstParagraph"/>
      </w:pPr>
      <w:r>
        <w:t xml:space="preserve">ARTICLE E. ENVIRONMENTAL IMPACT STATEMENT</w:t>
      </w:r>
    </w:p>
    <w:p>
      <w:pPr>
        <w:pStyle w:val="Compact"/>
        <w:numPr>
          <w:ilvl w:val="0"/>
          <w:numId w:val="1050"/>
        </w:numPr>
      </w:pPr>
      <w:r>
        <w:t xml:space="preserve">Authority to Require Environmental Impact Statement. The Planning Board shall have the authority to require the applicant to prepare an Environmental Impact Statement (EIS) to assess the potential short and long term affects of the proposed subdivision or land development project if the Planning Board finds that there is reasonable expectation that the proposed development will have a significant negative environmental impact on natural systems located on the property that is the subject of the application, or upon nearby properties or natural systems.</w:t>
      </w:r>
    </w:p>
    <w:p>
      <w:pPr>
        <w:pStyle w:val="Compact"/>
        <w:numPr>
          <w:ilvl w:val="0"/>
          <w:numId w:val="1050"/>
        </w:numPr>
      </w:pPr>
      <w:r>
        <w:t xml:space="preserve">"Findings of Fact" – Required to be Written. The Planning Board shall make "Findings of Fact" in writing and shall identify the environmental resources to be potentially threatened. The Board's findings shall be made a part of the record of the application.</w:t>
      </w:r>
    </w:p>
    <w:p>
      <w:pPr>
        <w:pStyle w:val="Compact"/>
        <w:numPr>
          <w:ilvl w:val="0"/>
          <w:numId w:val="1050"/>
        </w:numPr>
      </w:pPr>
      <w:r>
        <w:t xml:space="preserve">Contents of Environmental Impact Statement. An EIS required under this Article shall include research and documentation describing and assessing short and long-term environmental impacts which may include, but not be limited to impacts upon the following:</w:t>
      </w:r>
    </w:p>
    <w:p>
      <w:pPr>
        <w:pStyle w:val="Compact"/>
        <w:numPr>
          <w:ilvl w:val="1"/>
          <w:numId w:val="1051"/>
        </w:numPr>
      </w:pPr>
      <w:r>
        <w:t xml:space="preserve">Freshwater Wetlands</w:t>
      </w:r>
    </w:p>
    <w:p>
      <w:pPr>
        <w:pStyle w:val="Compact"/>
        <w:numPr>
          <w:ilvl w:val="1"/>
          <w:numId w:val="1051"/>
        </w:numPr>
      </w:pPr>
      <w:r>
        <w:t xml:space="preserve">Noise and Air Quality</w:t>
      </w:r>
    </w:p>
    <w:p>
      <w:pPr>
        <w:pStyle w:val="Compact"/>
        <w:numPr>
          <w:ilvl w:val="1"/>
          <w:numId w:val="1051"/>
        </w:numPr>
      </w:pPr>
      <w:r>
        <w:t xml:space="preserve">Solid Waste Generation</w:t>
      </w:r>
    </w:p>
    <w:p>
      <w:pPr>
        <w:pStyle w:val="Compact"/>
        <w:numPr>
          <w:ilvl w:val="1"/>
          <w:numId w:val="1051"/>
        </w:numPr>
      </w:pPr>
      <w:r>
        <w:t xml:space="preserve">Historic/Archaeological Area</w:t>
      </w:r>
    </w:p>
    <w:p>
      <w:pPr>
        <w:pStyle w:val="Compact"/>
        <w:numPr>
          <w:ilvl w:val="1"/>
          <w:numId w:val="1051"/>
        </w:numPr>
      </w:pPr>
      <w:r>
        <w:t xml:space="preserve">Traffic</w:t>
      </w:r>
    </w:p>
    <w:p>
      <w:pPr>
        <w:pStyle w:val="Compact"/>
        <w:numPr>
          <w:ilvl w:val="1"/>
          <w:numId w:val="1051"/>
        </w:numPr>
      </w:pPr>
      <w:r>
        <w:t xml:space="preserve">Soils</w:t>
      </w:r>
    </w:p>
    <w:p>
      <w:pPr>
        <w:pStyle w:val="Compact"/>
        <w:numPr>
          <w:ilvl w:val="1"/>
          <w:numId w:val="1051"/>
        </w:numPr>
      </w:pPr>
      <w:r>
        <w:t xml:space="preserve">Wildlife</w:t>
      </w:r>
    </w:p>
    <w:p>
      <w:pPr>
        <w:pStyle w:val="Compact"/>
        <w:numPr>
          <w:ilvl w:val="1"/>
          <w:numId w:val="1051"/>
        </w:numPr>
      </w:pPr>
      <w:r>
        <w:t xml:space="preserve">Groundwater</w:t>
      </w:r>
    </w:p>
    <w:p>
      <w:pPr>
        <w:pStyle w:val="Compact"/>
        <w:numPr>
          <w:ilvl w:val="1"/>
          <w:numId w:val="1051"/>
        </w:numPr>
      </w:pPr>
      <w:r>
        <w:t xml:space="preserve">Vegetation</w:t>
      </w:r>
    </w:p>
    <w:p>
      <w:pPr>
        <w:pStyle w:val="Compact"/>
        <w:numPr>
          <w:ilvl w:val="1"/>
          <w:numId w:val="1051"/>
        </w:numPr>
      </w:pPr>
      <w:r>
        <w:t xml:space="preserve">Nutrient Levels</w:t>
      </w:r>
    </w:p>
    <w:p>
      <w:pPr>
        <w:pStyle w:val="Compact"/>
        <w:numPr>
          <w:ilvl w:val="0"/>
          <w:numId w:val="1050"/>
        </w:numPr>
      </w:pPr>
      <w:r>
        <w:t xml:space="preserve">Notification to Applicant. If an EIS is required, the Applicant shall be so informed at the Preliminary Stage meeting for a Minor Development, or the Conceptual Master Plan Stage for a Major Development and shall be advised at said meeting as to the specific information that the EIS must contain.</w:t>
      </w:r>
    </w:p>
    <w:p>
      <w:pPr>
        <w:pStyle w:val="Compact"/>
        <w:numPr>
          <w:ilvl w:val="0"/>
          <w:numId w:val="1050"/>
        </w:numPr>
      </w:pPr>
      <w:r>
        <w:t xml:space="preserve">Impacts on Development Plan Approvals. For any subdivision or land development project for which an EIS is required, the Board shall have the authority to impose conditions on approval that, based on the finding and analysis of the EIS, are reasonably necessary to minimize adverse impacts that the development may have on the natural or manmade environment.</w:t>
      </w:r>
    </w:p>
    <w:p>
      <w:pPr>
        <w:pStyle w:val="Compact"/>
        <w:numPr>
          <w:ilvl w:val="0"/>
          <w:numId w:val="1050"/>
        </w:numPr>
      </w:pPr>
      <w:r>
        <w:t xml:space="preserve">Referral for Review and Comment to Conservation Commission. All Environmental Impact Statements may be referred to the Smithfield Conservation Commission for its review and comment.</w:t>
      </w:r>
    </w:p>
    <w:p>
      <w:pPr>
        <w:pStyle w:val="Compact"/>
        <w:numPr>
          <w:ilvl w:val="0"/>
          <w:numId w:val="1050"/>
        </w:numPr>
      </w:pPr>
      <w:r>
        <w:t xml:space="preserve">Use of Project Review Fees Authorized If an EIS is required, the Planning Board may require an applicant to pay for the costs of the EIS by payment of Project Review Fees, as provided in Section IV, Article D.2.</w:t>
      </w:r>
    </w:p>
    <w:p>
      <w:pPr>
        <w:pStyle w:val="FirstParagraph"/>
      </w:pPr>
      <w:r>
        <w:t xml:space="preserve">Page 18</w:t>
      </w:r>
    </w:p>
    <w:bookmarkEnd w:id="47"/>
    <w:bookmarkStart w:id="48" w:name="nonconformance"/>
    <w:p>
      <w:pPr>
        <w:pStyle w:val="Heading1"/>
      </w:pPr>
      <w:r>
        <w:t xml:space="preserve">§ 3. NONCONFORMANCE</w:t>
      </w:r>
    </w:p>
    <w:p>
      <w:pPr>
        <w:pStyle w:val="FirstParagraph"/>
      </w:pPr>
      <w:r>
        <w:t xml:space="preserve">ARTICLE 3 - NONCONFORMANCE</w:t>
      </w:r>
    </w:p>
    <w:bookmarkEnd w:id="48"/>
    <w:bookmarkStart w:id="49" w:name="X4f0f3bd505889e936b0fe2ef32233d3eaabf5ae"/>
    <w:p>
      <w:pPr>
        <w:pStyle w:val="Heading1"/>
      </w:pPr>
      <w:r>
        <w:t xml:space="preserve">§ III. Procedure for Submission of Plans and Plats for Land Development Projects and Subdivisions</w:t>
      </w:r>
    </w:p>
    <w:p>
      <w:pPr>
        <w:pStyle w:val="FirstParagraph"/>
      </w:pPr>
      <w:r>
        <w:t xml:space="preserve">SECTION III.</w:t>
      </w:r>
    </w:p>
    <w:p>
      <w:pPr>
        <w:pStyle w:val="BodyText"/>
      </w:pPr>
      <w:r>
        <w:t xml:space="preserve">PROCEDURE FOR SUBMISSION OF PLANS AND PLATS FOR LAND DEVELOPMENT PROJECTS AND SUBDVISIONS.</w:t>
      </w:r>
    </w:p>
    <w:p>
      <w:pPr>
        <w:pStyle w:val="BodyText"/>
      </w:pPr>
      <w:r>
        <w:t xml:space="preserve">All persons wishing to appear before the Planning Board concerning major or minor land development projects or the major, minor, or administrative subdivision of land in the Town of Smithfield must notify the Administrative Officer who will advise the, applicant of the scheduling requirements and required submission materials. All required submission materials shall be submitted to said Officer in accordance with the time schedules identified in this Section. Before an application will be scheduled for review by the Town, every application must contain the specific information, plans and other submission requirements as specified in the appropriate checklist in Section IV.</w:t>
      </w:r>
    </w:p>
    <w:p>
      <w:pPr>
        <w:pStyle w:val="BodyText"/>
      </w:pPr>
      <w:r>
        <w:t xml:space="preserve">For any Planning Board agenda item regarding the development of property in the Town for which a time period for review is not specifically identified in these Regulations, the deadline for placement on the agenda shall be ten (10) working days prior to the meeting; the applicant shall notify the Administrative Officer of said request for placement who shall then inform the applicant whether or not any supporting materials shall be required for submission prior the meeting deadline.</w:t>
      </w:r>
    </w:p>
    <w:bookmarkEnd w:id="49"/>
    <w:bookmarkStart w:id="50" w:name="nonconformance-1"/>
    <w:p>
      <w:pPr>
        <w:pStyle w:val="Heading3"/>
      </w:pPr>
      <w:r>
        <w:t xml:space="preserve">§ 3.1. Nonconformance</w:t>
      </w:r>
    </w:p>
    <w:p>
      <w:pPr>
        <w:pStyle w:val="FirstParagraph"/>
      </w:pPr>
      <w:r>
        <w:t xml:space="preserve">3.1 NONCONFORMANCE A nonconformance is a dimension, building, structure, sign, or parcel of land, or use thereof, which was lawfully existing at the time of the adoption or amendment of this Zoning Ordinance, and not in conformity with the provisions of such ordinance or amendment.</w:t>
      </w:r>
    </w:p>
    <w:bookmarkEnd w:id="50"/>
    <w:bookmarkStart w:id="52" w:name="Xcc9a6c1cd8f608045c6ec0fd288abb8720c3ece"/>
    <w:p>
      <w:pPr>
        <w:pStyle w:val="Heading2"/>
      </w:pPr>
      <w:r>
        <w:t xml:space="preserve">§ III-A. Pre-application Meetings &amp; Concept Review</w:t>
      </w:r>
    </w:p>
    <w:p>
      <w:pPr>
        <w:pStyle w:val="FirstParagraph"/>
      </w:pPr>
      <w:r>
        <w:t xml:space="preserve">Land Development and Subdivision Review Regulations Town of Smithfield, RI SECTION III. PROCEDURE FOR SUBMISSION OF PLANS AND PLATS FOR LAND DEVELOPMENT PROJECTS AND SUBDVISIONS. All persons wishing to appear before the Planning Board concerning major or minor land development projects or the major, minor, or administrative subdivision of land in the Town of Smithfield must notify the Administrative Officer who will advise the, applicant of the scheduling requirements and required submission materials. All required submission materials shall be submitted to said Officer in accordance with the time schedules identified in this Section. Before an application will be scheduled for review by the Town, every application must contain the specific information, plans and other submission requirements as specified in the appropriate checklist in Section IV. For any Planning Board agenda item regarding the development of property in the Town for which a time period for review is not specifically identified in these Regulations, the deadline for placement on the agenda shall be ten (10) working days prior to the meeting; the applicant shall notify the Administrative Officer of said request for placement who shall then inform the applicant whether or not any supporting materials shall be required for submission prior the meeting deadline.</w:t>
      </w:r>
    </w:p>
    <w:bookmarkStart w:id="51" w:name="X5c8de61df0f0442e36fcdc46b8ca2dac250cfe1"/>
    <w:p>
      <w:pPr>
        <w:pStyle w:val="Heading3"/>
      </w:pPr>
      <w:r>
        <w:t xml:space="preserve">ARTICLE A. PRE-APPLICATION MEETINGS &amp; INFORMAL CONCEPT REVIEW</w:t>
      </w:r>
    </w:p>
    <w:p>
      <w:pPr>
        <w:pStyle w:val="Compact"/>
        <w:numPr>
          <w:ilvl w:val="0"/>
          <w:numId w:val="1052"/>
        </w:numPr>
      </w:pPr>
      <w:r>
        <w:rPr>
          <w:b/>
          <w:bCs/>
        </w:rPr>
        <w:t xml:space="preserve">Purpose.</w:t>
      </w:r>
      <w:r>
        <w:t xml:space="preserve"> </w:t>
      </w:r>
      <w:r>
        <w:t xml:space="preserve">In order to eliminate conflicts and misunderstandings during later stages of the subdivision design and to save time and expense on the part of the developer and the Town Officials, one or more Pre-application Meetings shall be required prior to the submission of the Master Plan for all Major Land Development or Subdivision Applications and for all conservation developments. Pre-application meetings may be held for administrative and minor applications, upon request of either the Town or the Applicant. Pre-application meetings shall allow the Applicant to meet with appropriate officials, Boards and/or commissions, planning staff, and, where appropriate, state agencies, for advice as to the required steps in the approvals process, the pertinent local plans, ordinances, regulations, rules and procedures and standards which may bear upon the proposed development Project. Pre-application meetings shall also be held to determine if a subdivision may be submitted for review and approval as a conventional subdivision, and to determine if the Planning Board will impose a Project Review Fee (see Section IV, Article D.2). Applicants seeking a pre-application meeting, or if requested by the Planning Board, shall submit the information and materials as provided in Checklist C – Checklist for Pre-Application Meetings, in Section IV.</w:t>
      </w:r>
    </w:p>
    <w:p>
      <w:pPr>
        <w:pStyle w:val="Compact"/>
        <w:numPr>
          <w:ilvl w:val="0"/>
          <w:numId w:val="1052"/>
        </w:numPr>
      </w:pPr>
      <w:r>
        <w:rPr>
          <w:b/>
          <w:bCs/>
        </w:rPr>
        <w:t xml:space="preserve">Scheduling.</w:t>
      </w:r>
      <w:r>
        <w:t xml:space="preserve"> </w:t>
      </w:r>
      <w:r>
        <w:t xml:space="preserve">Any person wishing to construct a Land Development Project or subdivide land in the Town of Smithfield shall first contact the Administrative Officer and schedule a Pre-application Conference with the Planning Board whenever appropriate. At this time, the Administrative Officer will advise the Applicant of the Subdivision Regulations, plan approval requirements, and the submission requirements.</w:t>
      </w:r>
    </w:p>
    <w:p>
      <w:pPr>
        <w:pStyle w:val="Compact"/>
        <w:numPr>
          <w:ilvl w:val="0"/>
          <w:numId w:val="1052"/>
        </w:numPr>
      </w:pPr>
      <w:r>
        <w:rPr>
          <w:b/>
          <w:bCs/>
        </w:rPr>
        <w:t xml:space="preserve">Informal Concept Review (Minor Land Development Projects/Subdivisions).</w:t>
      </w:r>
      <w:r>
        <w:t xml:space="preserve"> </w:t>
      </w:r>
      <w:r>
        <w:t xml:space="preserve">Upon request of either the Planning Board or the applicant, an informal concept review meeting may be held. This procedure is restricted only to minor land development projects or subdivisions. Applicants seeking an informal concept review, or if requested by the Planning Board, shall submit the information and materials as provided in Checklist B– Checklist for Informal Concept Review, in Section IV. After the Planning Board has conducted the informal concept review, the Board shall provide the applicant with direction regarding the necessary steps required to submit a full application for further review and approval. The Administrative Officer shall have fifteen (15) days to certify that an informal concept review submission is complete or incomplete. Within forty-five (45) days after the submission has been certified as complete, the concept review meeting shall be held.</w:t>
      </w:r>
    </w:p>
    <w:p>
      <w:pPr>
        <w:pStyle w:val="FirstParagraph"/>
      </w:pPr>
      <w:r>
        <w:t xml:space="preserve">Page 19</w:t>
      </w:r>
    </w:p>
    <w:bookmarkEnd w:id="51"/>
    <w:bookmarkEnd w:id="52"/>
    <w:bookmarkStart w:id="53" w:name="lawfully-established"/>
    <w:p>
      <w:pPr>
        <w:pStyle w:val="Heading3"/>
      </w:pPr>
      <w:r>
        <w:t xml:space="preserve">§ 3.2. Lawfully Established</w:t>
      </w:r>
    </w:p>
    <w:p>
      <w:pPr>
        <w:pStyle w:val="FirstParagraph"/>
      </w:pPr>
      <w:r>
        <w:t xml:space="preserve">3.2 LAWFULLY ESTABLISHED A building, structure, sign, or parcel of land, or use thereof, was lawfully established if it was in existence prior to May 6, 1947, or was established in conformance with the Zoning Ordinance in effect at the time the use was first established. For the purposes of this Ordinance, the placement or use of a sign, with or without any other structure or use, is considered a use of land. A lot was lawfully established if it was of record or shown on a recorded plat prior to September 4, 1956, and was separately owned. Any building, structure, sign, or parcel of land, or use thereof, that was not lawfully established at the time of the adoption or amendment of this Zoning Ordinance, is not protected by this Article.</w:t>
      </w:r>
    </w:p>
    <w:bookmarkEnd w:id="53"/>
    <w:bookmarkStart w:id="54" w:name="X4d6f3415f2d96ed510ca27c7dcbc27bf8119dba"/>
    <w:p>
      <w:pPr>
        <w:pStyle w:val="Heading2"/>
      </w:pPr>
      <w:r>
        <w:t xml:space="preserve">§ III-B. Application for Development and Certification of Completeness</w:t>
      </w:r>
    </w:p>
    <w:p>
      <w:pPr>
        <w:pStyle w:val="FirstParagraph"/>
      </w:pPr>
      <w:r>
        <w:t xml:space="preserve">ARTICLE B. APPLICATION FOR DEVELOPMENT AND CERTIFICATION OF COMPLETENESS</w:t>
      </w:r>
    </w:p>
    <w:p>
      <w:pPr>
        <w:numPr>
          <w:ilvl w:val="0"/>
          <w:numId w:val="1053"/>
        </w:numPr>
      </w:pPr>
      <w:r>
        <w:t xml:space="preserve">1. Classification. The Administrative Officer shall advise the Applicant as to which approvals are required and the appropriate Board for hearing an application for a land development or subdivision Project. The following types of applications, as defined in Section 45-23-32 of the Rhode Island General Laws may be filed:</w:t>
      </w:r>
    </w:p>
    <w:p>
      <w:pPr>
        <w:pStyle w:val="Compact"/>
        <w:numPr>
          <w:ilvl w:val="0"/>
          <w:numId w:val="1054"/>
        </w:numPr>
      </w:pPr>
    </w:p>
    <w:p>
      <w:pPr>
        <w:numPr>
          <w:ilvl w:val="1"/>
          <w:numId w:val="1055"/>
        </w:numPr>
      </w:pPr>
      <w:r>
        <w:t xml:space="preserve">a. Administrative Subdivision</w:t>
      </w:r>
    </w:p>
    <w:p>
      <w:pPr>
        <w:pStyle w:val="Compact"/>
        <w:numPr>
          <w:ilvl w:val="0"/>
          <w:numId w:val="1056"/>
        </w:numPr>
      </w:pPr>
    </w:p>
    <w:p>
      <w:pPr>
        <w:numPr>
          <w:ilvl w:val="1"/>
          <w:numId w:val="1057"/>
        </w:numPr>
      </w:pPr>
      <w:r>
        <w:t xml:space="preserve">b. Minor Subdivision or Minor Land Development Plan</w:t>
      </w:r>
    </w:p>
    <w:p>
      <w:pPr>
        <w:pStyle w:val="Compact"/>
        <w:numPr>
          <w:ilvl w:val="0"/>
          <w:numId w:val="1058"/>
        </w:numPr>
      </w:pPr>
    </w:p>
    <w:p>
      <w:pPr>
        <w:numPr>
          <w:ilvl w:val="1"/>
          <w:numId w:val="1059"/>
        </w:numPr>
      </w:pPr>
      <w:r>
        <w:t xml:space="preserve">c. Major Subdivision or Major Land Development Plan 2. Certification of a Complete Application. An application shall be complete for purposes of commencing the applicable time period for action when so certified by the Administrative Officer. In the event such certification of the application is not made within the time specified in this chapter for the type of plan, the application shall be deemed complete for purposes of commencing the review period unless the application lacks information required for such applications as specified in the local regulations and the Administrative Officer has notified the Applicant, in writing, of the deficiencies in the application. The running of the time period set forth in this section shall be deemed stopped upon the issuance of a Certificate of Incompleteness of the application by the Administrative Officer and shall recommence upon the resubmission of a corrected application by the applicant. However, in no event will the Administrative Officer be required to certify a corrected Minor Subdivision or Land Development Project submission as complete or incomplete less than fourteen (14) days after its resubmission, ten (10) days for Major Subdivisions and Land Development Projects.</w:t>
      </w:r>
    </w:p>
    <w:p>
      <w:pPr>
        <w:numPr>
          <w:ilvl w:val="0"/>
          <w:numId w:val="1060"/>
        </w:numPr>
      </w:pPr>
      <w:r>
        <w:t xml:space="preserve">3. Modifications to Submissions. Notwithstanding sub-sections (1) and (2) above, the Planning Board may subsequently require correction of any information found to be in error and submission of additional information specified in the regulations but not required by the Administrative Officer prior to certification, as is necessary to make an informed decision.</w:t>
      </w:r>
    </w:p>
    <w:p>
      <w:pPr>
        <w:numPr>
          <w:ilvl w:val="0"/>
          <w:numId w:val="1061"/>
        </w:numPr>
      </w:pPr>
      <w:r>
        <w:t xml:space="preserve">4. Postponements During Review Process. Where the review is postponed with the consent of the Applicant, pending further information or revision of information, the time period for review shall be stayed and shall resume when the Planning Board determines that the required application information is complete.</w:t>
      </w:r>
    </w:p>
    <w:bookmarkEnd w:id="54"/>
    <w:bookmarkStart w:id="55" w:name="nonconforming-by-use"/>
    <w:p>
      <w:pPr>
        <w:pStyle w:val="Heading3"/>
      </w:pPr>
      <w:r>
        <w:t xml:space="preserve">§ 3.3. Nonconforming By Use</w:t>
      </w:r>
    </w:p>
    <w:p>
      <w:pPr>
        <w:pStyle w:val="FirstParagraph"/>
      </w:pPr>
      <w:r>
        <w:t xml:space="preserve">3.3 NONCONFORMING BY USE A lawfully established use of land, building, or structure which is not a permitted use in the zoning district in which it is located, as set forth in Article 4, is nonconforming by use.</w:t>
      </w:r>
    </w:p>
    <w:bookmarkEnd w:id="55"/>
    <w:bookmarkStart w:id="56" w:name="iii-c.-administrative-subdivision"/>
    <w:p>
      <w:pPr>
        <w:pStyle w:val="Heading2"/>
      </w:pPr>
      <w:r>
        <w:t xml:space="preserve">§ III-C. Administrative Subdivision</w:t>
      </w:r>
    </w:p>
    <w:p>
      <w:pPr>
        <w:pStyle w:val="FirstParagraph"/>
      </w:pPr>
      <w:r>
        <w:t xml:space="preserve">Land Development and Subdivision Review Regulations Town of Smithfield, RI</w:t>
      </w:r>
    </w:p>
    <w:p>
      <w:pPr>
        <w:pStyle w:val="Compact"/>
        <w:numPr>
          <w:ilvl w:val="0"/>
          <w:numId w:val="1062"/>
        </w:numPr>
      </w:pPr>
      <w:r>
        <w:t xml:space="preserve">Provided that at least one pre-application meeting has been held for major land development or subdivision application or sixty (60) days has elapsed from the filing of the pre-application submission and no pre-application meeting has been scheduled to occur within those sixty (60) days, nothing shall be deemed to preclude an applicant from thereafter filing and proceeding with an application for a land development or subdivision project in accordance with Section 45-23-36.</w:t>
      </w:r>
    </w:p>
    <w:p>
      <w:pPr>
        <w:pStyle w:val="Compact"/>
        <w:numPr>
          <w:ilvl w:val="0"/>
          <w:numId w:val="1062"/>
        </w:numPr>
      </w:pPr>
      <w:r>
        <w:rPr>
          <w:b/>
          <w:bCs/>
        </w:rPr>
        <w:t xml:space="preserve">Submission.</w:t>
      </w:r>
      <w:r>
        <w:t xml:space="preserve"> </w:t>
      </w:r>
      <w:r>
        <w:t xml:space="preserve">Persons seeking a Pre-application Meeting or an informal Concept Review and wishing to appear before the Planning Board concerning a subdivision or land development project in the Town of Smithfield must be placed on the Board's agenda ten (10) working days in advance of a scheduled meeting. Applicants shall submit materials in advance of the meeting(s) as requested by municipal officials.</w:t>
      </w:r>
    </w:p>
    <w:p>
      <w:pPr>
        <w:pStyle w:val="Compact"/>
        <w:numPr>
          <w:ilvl w:val="0"/>
          <w:numId w:val="1062"/>
        </w:numPr>
      </w:pPr>
      <w:r>
        <w:rPr>
          <w:b/>
          <w:bCs/>
        </w:rPr>
        <w:t xml:space="preserve">Determinations.</w:t>
      </w:r>
      <w:r>
        <w:t xml:space="preserve"> </w:t>
      </w:r>
      <w:r>
        <w:t xml:space="preserve">Pre-application Meetings shall aim to encourage information sharing and discussion of Project concepts among the participants. Pre-application discussions are intended for the guidance of the Applicant and shall not be considered approval of a Project or its elements.</w:t>
      </w:r>
    </w:p>
    <w:p>
      <w:pPr>
        <w:pStyle w:val="FirstParagraph"/>
      </w:pPr>
      <w:r>
        <w:rPr>
          <w:b/>
          <w:bCs/>
        </w:rPr>
        <w:t xml:space="preserve">ARTICLE B. APPLICATION FOR DEVELOPMENT AND CERTIFICATION OF COMPLETENESS</w:t>
      </w:r>
    </w:p>
    <w:p>
      <w:pPr>
        <w:pStyle w:val="Compact"/>
        <w:numPr>
          <w:ilvl w:val="0"/>
          <w:numId w:val="1063"/>
        </w:numPr>
      </w:pPr>
      <w:r>
        <w:rPr>
          <w:b/>
          <w:bCs/>
        </w:rPr>
        <w:t xml:space="preserve">Classification.</w:t>
      </w:r>
      <w:r>
        <w:t xml:space="preserve"> </w:t>
      </w:r>
      <w:r>
        <w:t xml:space="preserve">The Administrative Officer shall advise the Applicant as to which approvals are required and the appropriate Board for hearing an application for a land development or subdivision Project. The following types of applications, as defined in Section 45-23-32 of the Rhode Island General Laws may be filed:</w:t>
      </w:r>
    </w:p>
    <w:p>
      <w:pPr>
        <w:pStyle w:val="Compact"/>
        <w:numPr>
          <w:ilvl w:val="1"/>
          <w:numId w:val="1064"/>
        </w:numPr>
      </w:pPr>
      <w:r>
        <w:t xml:space="preserve">Administrative Subdivision</w:t>
      </w:r>
    </w:p>
    <w:p>
      <w:pPr>
        <w:pStyle w:val="Compact"/>
        <w:numPr>
          <w:ilvl w:val="1"/>
          <w:numId w:val="1064"/>
        </w:numPr>
      </w:pPr>
      <w:r>
        <w:t xml:space="preserve">Minor Subdivision or Minor Land Development Plan</w:t>
      </w:r>
    </w:p>
    <w:p>
      <w:pPr>
        <w:pStyle w:val="Compact"/>
        <w:numPr>
          <w:ilvl w:val="1"/>
          <w:numId w:val="1064"/>
        </w:numPr>
      </w:pPr>
      <w:r>
        <w:t xml:space="preserve">Major Subdivision or Major Land Development Plan</w:t>
      </w:r>
    </w:p>
    <w:p>
      <w:pPr>
        <w:pStyle w:val="Compact"/>
        <w:numPr>
          <w:ilvl w:val="0"/>
          <w:numId w:val="1063"/>
        </w:numPr>
      </w:pPr>
      <w:r>
        <w:rPr>
          <w:b/>
          <w:bCs/>
        </w:rPr>
        <w:t xml:space="preserve">Certification of a Complete Application.</w:t>
      </w:r>
      <w:r>
        <w:t xml:space="preserve"> </w:t>
      </w:r>
      <w:r>
        <w:t xml:space="preserve">An application shall be complete for purposes of commencing the applicable time period for action when so certified by the Administrative Officer. In the event such certification of the application is not made within the time specified in this chapter for the type of plan, the application shall be deemed complete for purposes of commencing the review period unless the application lacks information required for such applications as specified in the local regulations and the Administrative Officer has notified the Applicant, in writing, of the deficiencies in the application. The running of the time period set forth in this section shall be deemed stopped upon the issuance of a Certificate of Incompleteness of the application by the Administrative Officer and shall recommence upon the resubmission of a corrected application by the applicant. However, in no event will the Administrative Officer be required to certify a corrected Minor Subdivision or Land Development Project submission as complete or incomplete less than fourteen (14) days after its resubmission, ten (10) days for Major Subdivisions and Land Development Projects.</w:t>
      </w:r>
    </w:p>
    <w:p>
      <w:pPr>
        <w:pStyle w:val="Compact"/>
        <w:numPr>
          <w:ilvl w:val="0"/>
          <w:numId w:val="1063"/>
        </w:numPr>
      </w:pPr>
      <w:r>
        <w:rPr>
          <w:b/>
          <w:bCs/>
        </w:rPr>
        <w:t xml:space="preserve">Modifications to Submissions.</w:t>
      </w:r>
      <w:r>
        <w:t xml:space="preserve"> </w:t>
      </w:r>
      <w:r>
        <w:t xml:space="preserve">Notwithstanding sub-sections (1) and (2) above, the Planning Board may subsequently require correction of any information found to be in error and submission of additional information specified in the regulations but not required by the Administrative Officer prior to certification, as is necessary to make an informed decision.</w:t>
      </w:r>
    </w:p>
    <w:p>
      <w:pPr>
        <w:pStyle w:val="Compact"/>
        <w:numPr>
          <w:ilvl w:val="0"/>
          <w:numId w:val="1063"/>
        </w:numPr>
      </w:pPr>
      <w:r>
        <w:rPr>
          <w:b/>
          <w:bCs/>
        </w:rPr>
        <w:t xml:space="preserve">Postponements During Review Process.</w:t>
      </w:r>
      <w:r>
        <w:t xml:space="preserve"> </w:t>
      </w:r>
      <w:r>
        <w:t xml:space="preserve">Where the review is postponed with the consent of the Applicant, pending further information or revision of information, the time period for review shall be stayed and shall resume when the Planning Board determines that the required application information is complete.</w:t>
      </w:r>
    </w:p>
    <w:p>
      <w:pPr>
        <w:pStyle w:val="FirstParagraph"/>
      </w:pPr>
      <w:r>
        <w:rPr>
          <w:b/>
          <w:bCs/>
        </w:rPr>
        <w:t xml:space="preserve">ARTICLE C. ADMINISTRATIVE SUBDIVISION.</w:t>
      </w:r>
    </w:p>
    <w:p>
      <w:pPr>
        <w:pStyle w:val="BodyText"/>
      </w:pPr>
      <w:r>
        <w:t xml:space="preserve">Page 20</w:t>
      </w:r>
    </w:p>
    <w:bookmarkEnd w:id="56"/>
    <w:bookmarkStart w:id="57" w:name="nonconforming-by-dimension"/>
    <w:p>
      <w:pPr>
        <w:pStyle w:val="Heading3"/>
      </w:pPr>
      <w:r>
        <w:t xml:space="preserve">§ 3.4. Nonconforming By Dimension</w:t>
      </w:r>
    </w:p>
    <w:p>
      <w:pPr>
        <w:pStyle w:val="FirstParagraph"/>
      </w:pPr>
      <w:r>
        <w:t xml:space="preserve">3.4 NONCONFORMING BY DIMENSION A lawfully established building, structure, or parcel of land not in compliance with the dimensional regulations of this Ordinance is nonconforming by dimension. Dimensional regulations include all regulations of this Ordinance, other than those pertaining to the permitted uses. A lawfully established building, structure, parcel of land, or use thereof, not in compliance with the parking regulations of this Ordinance, as set forth in Article 7, is also nonconforming by dimension. A lawfully established lot that is not in compliance with the dimensional regulations of the Zoning Ordinance, including, but not limited to those regulations for minimum lot size, lot width and lot frontage, (also known as a substandard lot of record) is also nonconforming by dimension.</w:t>
      </w:r>
    </w:p>
    <w:bookmarkEnd w:id="57"/>
    <w:bookmarkStart w:id="60" w:name="X4edacf5cf04d32c082481421538435fc62cbe67"/>
    <w:p>
      <w:pPr>
        <w:pStyle w:val="Heading2"/>
      </w:pPr>
      <w:r>
        <w:t xml:space="preserve">§ III-D. Minor Land Development and Minor Subdivision Reviews</w:t>
      </w:r>
    </w:p>
    <w:bookmarkStart w:id="58" w:name="X7182235a974c4bba2e21f4505984d7e3c080513"/>
    <w:p>
      <w:pPr>
        <w:pStyle w:val="Heading3"/>
      </w:pPr>
      <w:r>
        <w:t xml:space="preserve">Land Development and Subdivision Review Regulations Town of Smithfield, RI</w:t>
      </w:r>
    </w:p>
    <w:p>
      <w:pPr>
        <w:pStyle w:val="Compact"/>
        <w:numPr>
          <w:ilvl w:val="0"/>
          <w:numId w:val="1065"/>
        </w:numPr>
      </w:pPr>
      <w:r>
        <w:t xml:space="preserve">Submission. Any Applicant requesting approval of a proposed Administrative Subdivision, as defined in this chapter, shall submit to the Administrative Officer the items required by Checklist A as provided in Section IV of these Regulations.</w:t>
      </w:r>
    </w:p>
    <w:p>
      <w:pPr>
        <w:pStyle w:val="Compact"/>
        <w:numPr>
          <w:ilvl w:val="0"/>
          <w:numId w:val="1065"/>
        </w:numPr>
      </w:pPr>
      <w:r>
        <w:t xml:space="preserve">Certification of Completeness. The application shall be certified as complete or incomplete by the Administrative Officer within a fifteen (15) day period from the date of its submission according to the provisions of Section 45-23-36(B).</w:t>
      </w:r>
    </w:p>
    <w:p>
      <w:pPr>
        <w:pStyle w:val="Compact"/>
        <w:numPr>
          <w:ilvl w:val="0"/>
          <w:numId w:val="1065"/>
        </w:numPr>
      </w:pPr>
      <w:r>
        <w:t xml:space="preserve">Review Process:</w:t>
      </w:r>
    </w:p>
    <w:p>
      <w:pPr>
        <w:pStyle w:val="Compact"/>
        <w:numPr>
          <w:ilvl w:val="1"/>
          <w:numId w:val="1066"/>
        </w:numPr>
      </w:pPr>
      <w:r>
        <w:t xml:space="preserve">Within fifteen (15) days of Certification of Completeness, the Administrative Officer, or the Technical Review Committee, shall review the application and approve, deny or refer it to the Planning Board with recommendations. The Officer or Committee shall report its actions to the Planning Board at its next regular meeting, to be made part of the record.</w:t>
      </w:r>
    </w:p>
    <w:p>
      <w:pPr>
        <w:pStyle w:val="Compact"/>
        <w:numPr>
          <w:ilvl w:val="1"/>
          <w:numId w:val="1066"/>
        </w:numPr>
      </w:pPr>
      <w:r>
        <w:t xml:space="preserve">If no actions is taken by the Administrative Officer or the Technical Review Committee within the fifteen (15) days, the application shall be placed on the agenda of the next regular Planning Board meeting.</w:t>
      </w:r>
    </w:p>
    <w:p>
      <w:pPr>
        <w:pStyle w:val="Compact"/>
        <w:numPr>
          <w:ilvl w:val="0"/>
          <w:numId w:val="1065"/>
        </w:numPr>
      </w:pPr>
      <w:r>
        <w:t xml:space="preserve">Planning Board Review. If referred to the Planning Board, the Board shall consider the application and the recommendations of the Administrative Officer and/or Technical Review Committee and shall either approve, approve with conditions, or deny within sixty-five (65) days of certification of Completeness. Failure of the Planning Board to act within the period prescribed shall constitute approval of the Administrative Subdivision plan and a certificate of the Administrative Officer as to the failure of the Planning Board or Committee to act within the required time and the resulting approval shall be issued on request of the Applicant.</w:t>
      </w:r>
    </w:p>
    <w:p>
      <w:pPr>
        <w:pStyle w:val="Compact"/>
        <w:numPr>
          <w:ilvl w:val="0"/>
          <w:numId w:val="1065"/>
        </w:numPr>
      </w:pPr>
      <w:r>
        <w:t xml:space="preserve">Determinations.</w:t>
      </w:r>
    </w:p>
    <w:p>
      <w:pPr>
        <w:pStyle w:val="Compact"/>
        <w:numPr>
          <w:ilvl w:val="1"/>
          <w:numId w:val="1067"/>
        </w:numPr>
      </w:pPr>
      <w:r>
        <w:t xml:space="preserve">Denial. Denial of an application by the Administrative Officer and/or the Technical Review Committee shall not be appealable and shall require the plan to be submitted as a Minor Subdivision Application.</w:t>
      </w:r>
    </w:p>
    <w:p>
      <w:pPr>
        <w:pStyle w:val="Compact"/>
        <w:numPr>
          <w:ilvl w:val="1"/>
          <w:numId w:val="1067"/>
        </w:numPr>
      </w:pPr>
      <w:r>
        <w:t xml:space="preserve">Approval. Approval of an Administrative Subdivision shall expire ninety (90) days from the date of approval unless within such period a plat in conformity with such approval is submitted for signature and recording as specified in Section 45-23-64.</w:t>
      </w:r>
    </w:p>
    <w:p>
      <w:pPr>
        <w:pStyle w:val="Compact"/>
        <w:numPr>
          <w:ilvl w:val="0"/>
          <w:numId w:val="1065"/>
        </w:numPr>
      </w:pPr>
      <w:r>
        <w:t xml:space="preserve">Review by Technical Review Committee. The Technical Review Committee shall review all applications for pre-application meetings and informal concept review.</w:t>
      </w:r>
    </w:p>
    <w:bookmarkEnd w:id="58"/>
    <w:bookmarkStart w:id="59" w:name="X005e1acb9f719b8365c6b404bbee4fe25ab9a6e"/>
    <w:p>
      <w:pPr>
        <w:pStyle w:val="Heading3"/>
      </w:pPr>
      <w:r>
        <w:t xml:space="preserve">ARTICLE D. MINOR LAND DEVELOPMENT AND MINOR SUBDIVISION REVIEWS.</w:t>
      </w:r>
    </w:p>
    <w:p>
      <w:pPr>
        <w:pStyle w:val="Compact"/>
        <w:numPr>
          <w:ilvl w:val="0"/>
          <w:numId w:val="1068"/>
        </w:numPr>
      </w:pPr>
      <w:r>
        <w:t xml:space="preserve">Review Stages. Minor plan review shall consist of at least two stages of review:</w:t>
      </w:r>
    </w:p>
    <w:p>
      <w:pPr>
        <w:pStyle w:val="Compact"/>
        <w:numPr>
          <w:ilvl w:val="1"/>
          <w:numId w:val="1069"/>
        </w:numPr>
      </w:pPr>
      <w:r>
        <w:t xml:space="preserve">Preliminary, including a site visit; and</w:t>
      </w:r>
    </w:p>
    <w:p>
      <w:pPr>
        <w:pStyle w:val="Compact"/>
        <w:numPr>
          <w:ilvl w:val="1"/>
          <w:numId w:val="1069"/>
        </w:numPr>
      </w:pPr>
      <w:r>
        <w:t xml:space="preserve">Final, provided, that if a street creation or extension is involved, a Public Hearing is required.</w:t>
      </w:r>
    </w:p>
    <w:p>
      <w:pPr>
        <w:pStyle w:val="Compact"/>
        <w:numPr>
          <w:ilvl w:val="0"/>
          <w:numId w:val="1000"/>
        </w:numPr>
      </w:pPr>
      <w:r>
        <w:t xml:space="preserve">A Pre-Application Meeting pursuant to Article A of this Section may also be held at the request of either the applicant and/or the Town. An Informal Concept Review meeting may also be held if requested by the applicant or the Planning Board (see Section III, Article A.3). The Planning Board may combine the approval stages, providing requirements for all stages so combined have been met by the Applicant to the satisfaction of the planning officials.</w:t>
      </w:r>
    </w:p>
    <w:p>
      <w:pPr>
        <w:pStyle w:val="Compact"/>
        <w:numPr>
          <w:ilvl w:val="0"/>
          <w:numId w:val="1068"/>
        </w:numPr>
      </w:pPr>
      <w:r>
        <w:t xml:space="preserve">Submission Requirements. Any Applicant requesting Preliminary approval of a proposed minor subdivision or Minor Land Development, as defined in these Regulations shall submit to the Administrative Officer the items required by Checklist F in Section IV of these Regulations.</w:t>
      </w:r>
    </w:p>
    <w:p>
      <w:pPr>
        <w:pStyle w:val="Compact"/>
        <w:numPr>
          <w:ilvl w:val="0"/>
          <w:numId w:val="1068"/>
        </w:numPr>
      </w:pPr>
      <w:r>
        <w:t xml:space="preserve">Certification. The application shall be certified complete or incomplete by the Administrative Officer within fifteen (15) days, if no street creation or extension is required, according to the provisions of Article B of this Section. An application involving street creation or extension shall be certified complete or incomplete by the Administrative Officer within twenty-five (25) days, according to the provisions of Article B of this Section. However, in no event will the administrative officer be required to certify a corrected submission as complete or incomplete less than fourteen (14) days after its resubmission.</w:t>
      </w:r>
    </w:p>
    <w:p>
      <w:pPr>
        <w:pStyle w:val="Compact"/>
        <w:numPr>
          <w:ilvl w:val="0"/>
          <w:numId w:val="1068"/>
        </w:numPr>
      </w:pPr>
      <w:r>
        <w:t xml:space="preserve">Site Visit. After preparing the Existing Resources and Site Analysis Map, and before the preliminary plan is approved, the Planning Board shall schedule a site visit to the property. In order to facilitate the inspection of the site, the Planning Board may require field location of all proposed roads, improvements and site features consistent with the level of information required at this stage of review. The Existing Resources and Site Analysis Map shall be distributed at the site visit to those Town officials in attendance, if it has not been distributed earlier. It is strongly encouraged that the site visit be attended by members of the Planning Board, Town officials, the applicant and/or the applicant's representatives. Owners of property within the notice area specified in Section III, Article H.2 shall also be notified by the applicant and invited to attend. The site visit shall be considered a public meeting and shall be conducted in accordance with the Town's normal procedures for compliance with the State Open Meetings Law. Members of the public shall be permitted to attend the site visit. Lack of a quorum of the Planning Board in attendance at this visit shall not constitute a failure on the part of the applicant to satisfy the requirements of a site visit. In the event that the Planning Board does not schedule a site visit, or that a scheduled site visit is not conducted within the prescribed time period through no fault of the applicant, the applicant shall not be found to be deficient in the application process, and shall be allowed to proceed with the application. The purpose of the visit is to familiarize local officials with the property's existing conditions and special features, to identify potential site design issues, and to provide an informal opportunity to discuss site design concepts, including the general layout of designed open space lands, buildings and street alignments. Comments made by Town officials or their staff and consultants shall be interpreted as being only suggestive. It shall be understood by all parties that no formal recommendation can be offered, and no official decisions can be made at the site visit. Minutes of the site visit shall be kept in accordance with Title 42, Chapter 46 of the RI General Laws entitled Open Meetings.</w:t>
      </w:r>
    </w:p>
    <w:p>
      <w:pPr>
        <w:pStyle w:val="Compact"/>
        <w:numPr>
          <w:ilvl w:val="0"/>
          <w:numId w:val="1068"/>
        </w:numPr>
      </w:pPr>
      <w:r>
        <w:t xml:space="preserve">Technical Review Committee. The Technical Review Committee shall review the application and shall comment and make recommendations to the Planning Board. The application shall be referred to the Planning Board as a whole if there is no review by the Technical Review Committee. When reviewed by a Technical Review Committee:</w:t>
      </w:r>
    </w:p>
    <w:p>
      <w:pPr>
        <w:pStyle w:val="Compact"/>
        <w:numPr>
          <w:ilvl w:val="1"/>
          <w:numId w:val="1070"/>
        </w:numPr>
      </w:pPr>
      <w:r>
        <w:t xml:space="preserve">If the land development or subdivision plan is approved by a majority of the Committee members, the application shall be forwarded to the Planning Board with a recommendation for Preliminary Plan approval without further review.</w:t>
      </w:r>
    </w:p>
    <w:p>
      <w:pPr>
        <w:pStyle w:val="Compact"/>
        <w:numPr>
          <w:ilvl w:val="1"/>
          <w:numId w:val="1070"/>
        </w:numPr>
      </w:pPr>
      <w:r>
        <w:t xml:space="preserve">If the plan is not approved by a majority vote of the Committee members, the Minor Land Development and subdivision application shall be referred to the Planning Board.</w:t>
      </w:r>
    </w:p>
    <w:p>
      <w:pPr>
        <w:pStyle w:val="Compact"/>
        <w:numPr>
          <w:ilvl w:val="0"/>
          <w:numId w:val="1068"/>
        </w:numPr>
      </w:pPr>
      <w:r>
        <w:t xml:space="preserve">Re-Assignment to Major Review. The Planning Board may re-assign a proposed minor Project to major review only when the Planning Board is unable to make the positive findings required in Section II, Article B of these Regulations.</w:t>
      </w:r>
    </w:p>
    <w:p>
      <w:pPr>
        <w:pStyle w:val="Compact"/>
        <w:numPr>
          <w:ilvl w:val="0"/>
          <w:numId w:val="1068"/>
        </w:numPr>
      </w:pPr>
      <w:r>
        <w:t xml:space="preserve">Decision.</w:t>
      </w:r>
    </w:p>
    <w:p>
      <w:pPr>
        <w:pStyle w:val="Compact"/>
        <w:numPr>
          <w:ilvl w:val="1"/>
          <w:numId w:val="1071"/>
        </w:numPr>
      </w:pPr>
      <w:r>
        <w:t xml:space="preserve">No Street Construction or Creation Involved. If no street creation or extension is required, the Planning Board shall approve, deny, or approve with conditions, the Preliminary Plan within sixty-five (65) days of Certification of Completeness, or within such further time as is agreed to</w:t>
      </w:r>
    </w:p>
    <w:bookmarkEnd w:id="59"/>
    <w:bookmarkEnd w:id="60"/>
    <w:bookmarkStart w:id="61" w:name="nonconforming-by-dwelling-units"/>
    <w:p>
      <w:pPr>
        <w:pStyle w:val="Heading3"/>
      </w:pPr>
      <w:r>
        <w:t xml:space="preserve">§ 3.5. Nonconforming By Dwelling Units</w:t>
      </w:r>
    </w:p>
    <w:p>
      <w:pPr>
        <w:pStyle w:val="FirstParagraph"/>
      </w:pPr>
      <w:r>
        <w:t xml:space="preserve">3.5 NONCONFORMING BY DWELLING UNITS A building or structure containing more dwelling units than are permitted by the use regulations of this Ordinance shall be nonconforming by use. A building or structure containing a permitted number of dwelling units by the use regulations of this Zoning Ordinance, but not meeting the lot area per dwelling unit regulations, shall be nonconforming by dimension.</w:t>
      </w:r>
    </w:p>
    <w:bookmarkEnd w:id="61"/>
    <w:bookmarkStart w:id="62" w:name="X792b597ea4613609fc3940a4df6150d0e65537e"/>
    <w:p>
      <w:pPr>
        <w:pStyle w:val="Heading2"/>
      </w:pPr>
      <w:r>
        <w:t xml:space="preserve">§ III-E. Major Land Development and Major Subdivision – General Provisions</w:t>
      </w:r>
    </w:p>
    <w:p>
      <w:pPr>
        <w:pStyle w:val="FirstParagraph"/>
      </w:pPr>
      <w:r>
        <w:t xml:space="preserve">ARTICLE E. MAJOR LAND DEVELOPMENT AND MAJOR SUBDIVISION REVIEW STAGES</w:t>
      </w:r>
    </w:p>
    <w:p>
      <w:pPr>
        <w:numPr>
          <w:ilvl w:val="0"/>
          <w:numId w:val="1072"/>
        </w:numPr>
      </w:pPr>
      <w:r>
        <w:t xml:space="preserve">1. Major plan review required of all applications for land development and subdivision approval subject to this chapter, unless classified as an Administrative Subdivision or as a Minor Land Development or a minor subdivision.</w:t>
      </w:r>
    </w:p>
    <w:p>
      <w:pPr>
        <w:numPr>
          <w:ilvl w:val="0"/>
          <w:numId w:val="1073"/>
        </w:numPr>
      </w:pPr>
      <w:r>
        <w:t xml:space="preserve">2. Major Plan review shall consist of four stages of review: (1) Pre-Application Meeting(s); (2) Master Plan, including a site visit; (3) Preliminary Plan; and (4) Final Plan. Also required is a public informational meeting and a Public Hearing.</w:t>
      </w:r>
    </w:p>
    <w:p>
      <w:pPr>
        <w:numPr>
          <w:ilvl w:val="0"/>
          <w:numId w:val="1074"/>
        </w:numPr>
      </w:pPr>
      <w:r>
        <w:t xml:space="preserve">3. The Planning Board may vote to combine review stages and to modify and/or waive requirements as specified in Section 45-23-62. Review .stages may be combined only after the Planning Board determines that all necessary requirements of all stages being combined have been met by the Applicant.</w:t>
      </w:r>
    </w:p>
    <w:bookmarkEnd w:id="62"/>
    <w:bookmarkStart w:id="63" w:name="most-restrictive-regulations-to-apply"/>
    <w:p>
      <w:pPr>
        <w:pStyle w:val="Heading3"/>
      </w:pPr>
      <w:r>
        <w:t xml:space="preserve">§ 3.6. Most Restrictive Regulations To Apply</w:t>
      </w:r>
    </w:p>
    <w:p>
      <w:pPr>
        <w:pStyle w:val="FirstParagraph"/>
      </w:pPr>
      <w:r>
        <w:t xml:space="preserve">3.6 MOST RESTRICTIVE REGULATIONS TO APPLY A building, structure or parcel of land nonconforming by more than one factor, such as by use, dimension, area or parking, shall comply with all regulations of this Article. Where the regulations conflict, the most restrictive regulations shall apply.</w:t>
      </w:r>
    </w:p>
    <w:bookmarkEnd w:id="63"/>
    <w:bookmarkStart w:id="64" w:name="X4a2522c9fed9be8d7f52469ccc0d16c1d66e3d4"/>
    <w:p>
      <w:pPr>
        <w:pStyle w:val="Heading2"/>
      </w:pPr>
      <w:r>
        <w:t xml:space="preserve">§ III-F. Major Land Development and Major Subdivision – Master Plan</w:t>
      </w:r>
    </w:p>
    <w:p>
      <w:pPr>
        <w:pStyle w:val="FirstParagraph"/>
      </w:pPr>
      <w:r>
        <w:t xml:space="preserve">Land Development and Subdivision Review Regulations Town of Smithfield, RI by the Applicant and the Board, according to the requirements of Sections 45-23-60 and 45-23-63 of the General Laws of the State of Rhode Island (1956 as amended).</w:t>
      </w:r>
    </w:p>
    <w:p>
      <w:pPr>
        <w:pStyle w:val="Compact"/>
        <w:numPr>
          <w:ilvl w:val="0"/>
          <w:numId w:val="1075"/>
        </w:numPr>
      </w:pPr>
      <w:r>
        <w:t xml:space="preserve">Street Construction or Creation Involved. If a street extension or creation is required, the Planning Board shall hold a Public Hearing prior to approval according to the requirements in Section 45-23-42 of the General Laws of the State of Rhode Island (1956 as amended) and Article H of this Section and shall approve, deny, or approve with conditions, the Preliminary Plan within ninety-five (95) days of Certification of Completeness, or within such further time as is agreed to by the Applicant and the Board, according to the requirements of Sections 45-23-60 and 45-23-63 of the General Laws of the State of Rhode Island (1956 as amended).</w:t>
      </w:r>
    </w:p>
    <w:p>
      <w:pPr>
        <w:pStyle w:val="Compact"/>
        <w:numPr>
          <w:ilvl w:val="0"/>
          <w:numId w:val="1075"/>
        </w:numPr>
      </w:pPr>
      <w:r>
        <w:t xml:space="preserve">Failure to Act. Failure of the Planning Board to act within the period prescribed shall constitute approval of the Preliminary Plan and a certificate of the Administrative Officer as to the failure of the Planning Board to act within the required time and the resulting approval shall be issued on request of the Applicant.</w:t>
      </w:r>
    </w:p>
    <w:p>
      <w:pPr>
        <w:pStyle w:val="Compact"/>
        <w:numPr>
          <w:ilvl w:val="0"/>
          <w:numId w:val="1075"/>
        </w:numPr>
      </w:pPr>
      <w:r>
        <w:t xml:space="preserve">Final Plan. The Planning Board may delegate Final Plan review and approval to either the Administrative Officer or the Technical Review Committee. The Officer or Committee shall report its actions to the Planning Board at its next regular meeting, to be made part of the record.</w:t>
      </w:r>
    </w:p>
    <w:p>
      <w:pPr>
        <w:pStyle w:val="Compact"/>
        <w:numPr>
          <w:ilvl w:val="0"/>
          <w:numId w:val="1075"/>
        </w:numPr>
      </w:pPr>
      <w:r>
        <w:t xml:space="preserve">Expiration of Approval – "Vesting". Approval of a Minor Land Development or subdivision shall expire ninety (90) days from the date of approval unless within such period a plat or plan, in conformity with such approval, and as defined in this act, is submitted for signature and recording as specified in Section 45-23-64. Validity may be extended for a longer period, for cause shown, if requested by the Applicant in writing, and approved by the Planning Board.</w:t>
      </w:r>
    </w:p>
    <w:p>
      <w:pPr>
        <w:pStyle w:val="FirstParagraph"/>
      </w:pPr>
      <w:r>
        <w:rPr>
          <w:b/>
          <w:bCs/>
        </w:rPr>
        <w:t xml:space="preserve">ARTICLE E. MAJOR LAND DEVELOPMENT AND MAJOR SUBDIVISION REVIEW</w:t>
      </w:r>
    </w:p>
    <w:p>
      <w:pPr>
        <w:pStyle w:val="BodyText"/>
      </w:pPr>
      <w:r>
        <w:rPr>
          <w:b/>
          <w:bCs/>
        </w:rPr>
        <w:t xml:space="preserve">STAGES</w:t>
      </w:r>
    </w:p>
    <w:p>
      <w:pPr>
        <w:pStyle w:val="Compact"/>
        <w:numPr>
          <w:ilvl w:val="0"/>
          <w:numId w:val="1076"/>
        </w:numPr>
      </w:pPr>
      <w:r>
        <w:t xml:space="preserve">Major plan review required of all applications for land development and subdivision approval subject to this chapter, unless classified as an Administrative Subdivision or as a Minor Land Development or a minor subdivision.</w:t>
      </w:r>
    </w:p>
    <w:p>
      <w:pPr>
        <w:pStyle w:val="Compact"/>
        <w:numPr>
          <w:ilvl w:val="0"/>
          <w:numId w:val="1076"/>
        </w:numPr>
      </w:pPr>
      <w:r>
        <w:t xml:space="preserve">Major Plan review shall consist of four stages of review: (1) Pre-Application Meeting(s); (2) Master Plan, including a site visit; (3) Preliminary Plan; and (4) Final Plan. Also required is a public informational meeting and a Public Hearing.</w:t>
      </w:r>
    </w:p>
    <w:p>
      <w:pPr>
        <w:pStyle w:val="Compact"/>
        <w:numPr>
          <w:ilvl w:val="0"/>
          <w:numId w:val="1076"/>
        </w:numPr>
      </w:pPr>
      <w:r>
        <w:t xml:space="preserve">The Planning Board may vote to combine review stages and to modify and/or waive requirements as specified in Section 45-23-62. Review stages may be combined only after the Planning Board determines that all necessary requirements of all stages being combined have been met by the Applicant.</w:t>
      </w:r>
    </w:p>
    <w:p>
      <w:pPr>
        <w:pStyle w:val="FirstParagraph"/>
      </w:pPr>
      <w:r>
        <w:rPr>
          <w:b/>
          <w:bCs/>
        </w:rPr>
        <w:t xml:space="preserve">ARTICLE F. MAJOR LAND DEVELOPMENT AND MAJOR SUBDIVISION MASTER PLAN</w:t>
      </w:r>
    </w:p>
    <w:p>
      <w:pPr>
        <w:pStyle w:val="Compact"/>
        <w:numPr>
          <w:ilvl w:val="0"/>
          <w:numId w:val="1077"/>
        </w:numPr>
      </w:pPr>
      <w:r>
        <w:t xml:space="preserve">Submission Requirements:</w:t>
      </w:r>
    </w:p>
    <w:p>
      <w:pPr>
        <w:pStyle w:val="Compact"/>
        <w:numPr>
          <w:ilvl w:val="1"/>
          <w:numId w:val="1078"/>
        </w:numPr>
      </w:pPr>
      <w:r>
        <w:t xml:space="preserve">The Applicant shall first submit to the Administrative Officer the items required by these Regulations for Master Plans as provided by Checklist D or G for Conventional Developments in Section IV.</w:t>
      </w:r>
    </w:p>
    <w:p>
      <w:pPr>
        <w:pStyle w:val="Compact"/>
        <w:numPr>
          <w:ilvl w:val="1"/>
          <w:numId w:val="1078"/>
        </w:numPr>
      </w:pPr>
      <w:r>
        <w:t xml:space="preserve">The purpose of the Master Plan Stage of Review is to provide the Applicant with the opportunity to present an overall plan for a proposed project site outlining general rather than detailed, development intentions. The Master Plan describes the basic parameters of a major development proposal, rather than giving full engineering details.</w:t>
      </w:r>
    </w:p>
    <w:p>
      <w:pPr>
        <w:numPr>
          <w:ilvl w:val="1"/>
          <w:numId w:val="1078"/>
        </w:numPr>
      </w:pPr>
      <w:r>
        <w:t xml:space="preserve">Initial comments shall be solicited from the following agencies, and as provided in Checklist D or G for Conventional Developments:</w:t>
      </w:r>
    </w:p>
    <w:p>
      <w:pPr>
        <w:pStyle w:val="Compact"/>
        <w:numPr>
          <w:ilvl w:val="2"/>
          <w:numId w:val="1079"/>
        </w:numPr>
      </w:pPr>
      <w:r>
        <w:t xml:space="preserve">Local Government Departments and Agencies including, but not limited to, the Planning Department, the Department of Public Works, the Fire and Police Departments, the Conservation Commission, Recreation Department, and appropriate sewer and water authorities;</w:t>
      </w:r>
    </w:p>
    <w:p>
      <w:pPr>
        <w:pStyle w:val="Compact"/>
        <w:numPr>
          <w:ilvl w:val="2"/>
          <w:numId w:val="1079"/>
        </w:numPr>
      </w:pPr>
      <w:r>
        <w:t xml:space="preserve">Adjacent Communities;</w:t>
      </w:r>
    </w:p>
    <w:p>
      <w:pPr>
        <w:pStyle w:val="Compact"/>
        <w:numPr>
          <w:ilvl w:val="2"/>
          <w:numId w:val="1079"/>
        </w:numPr>
      </w:pPr>
      <w:r>
        <w:t xml:space="preserve">State Agencies, as appropriate, including the Departments of Environmental Management and Transportation; and</w:t>
      </w:r>
    </w:p>
    <w:p>
      <w:pPr>
        <w:pStyle w:val="Compact"/>
        <w:numPr>
          <w:ilvl w:val="2"/>
          <w:numId w:val="1079"/>
        </w:numPr>
      </w:pPr>
      <w:r>
        <w:t xml:space="preserve">Federal Agencies, as appropriate.</w:t>
      </w:r>
    </w:p>
    <w:p>
      <w:pPr>
        <w:numPr>
          <w:ilvl w:val="1"/>
          <w:numId w:val="1000"/>
        </w:numPr>
      </w:pPr>
      <w:r>
        <w:t xml:space="preserve">The Administrative Officer shall coordinate review and comments by local officials, adjacent communities, and state and federal agencies.</w:t>
      </w:r>
    </w:p>
    <w:p>
      <w:pPr>
        <w:pStyle w:val="Compact"/>
        <w:numPr>
          <w:ilvl w:val="0"/>
          <w:numId w:val="1077"/>
        </w:numPr>
      </w:pPr>
      <w:r>
        <w:t xml:space="preserve">Site Visit. A site visit, as described in Section III, Article D.4, shall be held prior to a decision being made by the Planning Board on the Master Plan application.</w:t>
      </w:r>
    </w:p>
    <w:p>
      <w:pPr>
        <w:pStyle w:val="Compact"/>
        <w:numPr>
          <w:ilvl w:val="0"/>
          <w:numId w:val="1077"/>
        </w:numPr>
      </w:pPr>
      <w:r>
        <w:t xml:space="preserve">Certification. The application shall be certified complete or incomplete by the Administrative Officer in writing within twenty-five (25) days, according to the provisions of Article B of this Section and Section 45-23-36(B) of the General Laws of Rhode Island (1956 as amended). The running of the time period set forth herein will be deemed stopped upon the issuance of a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ten (10) days after its resubmission.</w:t>
      </w:r>
    </w:p>
    <w:p>
      <w:pPr>
        <w:pStyle w:val="Compact"/>
        <w:numPr>
          <w:ilvl w:val="0"/>
          <w:numId w:val="1077"/>
        </w:numPr>
      </w:pPr>
      <w:r>
        <w:t xml:space="preserve">Technical Review Committee. The Technical Review Committee shall review the application and make recommendations to the Planning Board.</w:t>
      </w:r>
    </w:p>
    <w:p>
      <w:pPr>
        <w:pStyle w:val="Compact"/>
        <w:numPr>
          <w:ilvl w:val="0"/>
          <w:numId w:val="1077"/>
        </w:numPr>
      </w:pPr>
      <w:r>
        <w:t xml:space="preserve">Informational Meeting. A public informational meeting shall be held prior to the Planning Board decision on the Master Plan, unless the Master Plan and Preliminary Plan approvals are being combined, in which case the public informational meeting shall be optional, based upon Planning Board determination.</w:t>
      </w:r>
    </w:p>
    <w:p>
      <w:pPr>
        <w:pStyle w:val="Compact"/>
        <w:numPr>
          <w:ilvl w:val="0"/>
          <w:numId w:val="1077"/>
        </w:numPr>
      </w:pPr>
      <w:r>
        <w:t xml:space="preserve">Public Notice Requirements - Informational Meeting. Public notice for the informational meeting is required and shall be given at least seven (7) days prior to the date of the meeting in a newspaper of general circulation within the municipality. Postcard notice shall be mailed to the Applicant and to all property owners within the notice area as also required for a Public Hearing and identified in Section III, Article H-2 of these Regulations.</w:t>
      </w:r>
    </w:p>
    <w:p>
      <w:pPr>
        <w:pStyle w:val="Compact"/>
        <w:numPr>
          <w:ilvl w:val="0"/>
          <w:numId w:val="1077"/>
        </w:numPr>
      </w:pPr>
      <w:r>
        <w:t xml:space="preserve">Informational Meeting - Presentation. At the public informational meeting the Applicant shall present the proposed development Project. The Planning Board shall allow oral and written comments from the general public. All public comments shall be made part of the public record of the Project application.</w:t>
      </w:r>
    </w:p>
    <w:p>
      <w:pPr>
        <w:pStyle w:val="Compact"/>
        <w:numPr>
          <w:ilvl w:val="0"/>
          <w:numId w:val="1077"/>
        </w:numPr>
      </w:pPr>
      <w:r>
        <w:t xml:space="preserve">Decision. The Planning Board shall, within ninety (90) days of Certification of Completeness, or within such further time as may be consented to by the Applicant, approve of the Master Plan as submitted, approve with changes and/or conditions, or deny the application, according to the requirements of Sections 45-23-60 and 45-23-63 of the General Laws of Rhode Island (1956 as amended).</w:t>
      </w:r>
    </w:p>
    <w:p>
      <w:pPr>
        <w:pStyle w:val="Compact"/>
        <w:numPr>
          <w:ilvl w:val="0"/>
          <w:numId w:val="1077"/>
        </w:numPr>
      </w:pPr>
      <w:r>
        <w:t xml:space="preserve">Failure to Act. Failure of the Planning Board to act within period prescribed shall constitute approval of the Master Plan and a certificate of the Administrative Officer as to the failure of the Planning Board to act within the required time and the resulting approval shall be issued on request of the Applicant.</w:t>
      </w:r>
    </w:p>
    <w:p>
      <w:pPr>
        <w:pStyle w:val="Compact"/>
        <w:numPr>
          <w:ilvl w:val="0"/>
          <w:numId w:val="1077"/>
        </w:numPr>
      </w:pPr>
      <w:r>
        <w:t xml:space="preserve">Expiration of Approval – "Vesting". The approved Master Plan shall be vested rights for a period of two (2) years, with the right to extend for two (2), one-year extensions upon written request by the applicant, who must appear before the Planning Board for the annual review. Thereafter, vesting may be extended for a longer period, for good cause shown, if requested by the applicant in writing, and approved by the Planning Board. Master Plan vesting shall include any applicable provisions of the Zoning Ordinance that were in place at the time of approval, conceptual layout and all conditions shown on the approved Master Plan and drawings and supporting materials. The initial 4 year vesting for the approved</w:t>
      </w:r>
    </w:p>
    <w:bookmarkEnd w:id="64"/>
    <w:bookmarkStart w:id="65" w:name="Xee944eb7111db9b60a1530797760c7fe30bd15c"/>
    <w:p>
      <w:pPr>
        <w:pStyle w:val="Heading3"/>
      </w:pPr>
      <w:r>
        <w:t xml:space="preserve">§ 3.7. Existence By Variance or Special Use Permit</w:t>
      </w:r>
    </w:p>
    <w:p>
      <w:pPr>
        <w:pStyle w:val="FirstParagraph"/>
      </w:pPr>
      <w:r>
        <w:t xml:space="preserve">3.7 EXISTENCE BY VARIANCE OR SPECIAL USE PERMIT A nonconforming building, structure, sign, or parcel of land or the use thereof, which exists by virtue of a variance or a special use permit granted by the Board, shall not be considered a nonconformance for the purposes of this Article, and shall not acquire the rights of this Article. Rather, such building, structure, sign, parcel of land, or use thereof, shall be considered a use by variance or a use by special use permit and any moving, addition, enlargement, expansion, intensification or change of such building, structure, sign, parcel of land or use thereof, to any use other than a permitted use or other than in complete conformance with this Ordinance, shall require a further variance or special use permit from the Board.</w:t>
      </w:r>
    </w:p>
    <w:bookmarkEnd w:id="65"/>
    <w:bookmarkStart w:id="67" w:name="X23eb9c42fbb49dd4536c74788271cac7af21a92"/>
    <w:p>
      <w:pPr>
        <w:pStyle w:val="Heading2"/>
      </w:pPr>
      <w:r>
        <w:t xml:space="preserve">§ III-G. Major Land Development and Major Subdivision – Preliminary Plan</w:t>
      </w:r>
    </w:p>
    <w:bookmarkStart w:id="66" w:name="Xb27c5a519d197c918dd58de6fea2ea54a2017ce"/>
    <w:p>
      <w:pPr>
        <w:pStyle w:val="Heading3"/>
      </w:pPr>
      <w:r>
        <w:t xml:space="preserve">ARTICLE G. MAJOR LAND DEVELOPMENT AND MAJOR SUBDIVISION PRELIMINARY PLAN</w:t>
      </w:r>
    </w:p>
    <w:p>
      <w:pPr>
        <w:pStyle w:val="Compact"/>
        <w:numPr>
          <w:ilvl w:val="0"/>
          <w:numId w:val="1080"/>
        </w:numPr>
      </w:pPr>
      <w:r>
        <w:rPr>
          <w:b/>
          <w:bCs/>
        </w:rPr>
        <w:t xml:space="preserve">Submission Requirements.</w:t>
      </w:r>
    </w:p>
    <w:p>
      <w:pPr>
        <w:pStyle w:val="Compact"/>
        <w:numPr>
          <w:ilvl w:val="1"/>
          <w:numId w:val="1081"/>
        </w:numPr>
      </w:pPr>
      <w:r>
        <w:t xml:space="preserve">The Applicant shall first submit to the Administrative Officer the items required by these Regulations for Preliminary Plans as provided by Checklist E or H for Conventional Developments in Section IV, Article A of these Regulations.</w:t>
      </w:r>
    </w:p>
    <w:p>
      <w:pPr>
        <w:pStyle w:val="Compact"/>
        <w:numPr>
          <w:ilvl w:val="1"/>
          <w:numId w:val="1081"/>
        </w:numPr>
      </w:pPr>
      <w:r>
        <w:t xml:space="preserve">Requirements for the Preliminary Plan and supporting materials for this phase of the review are provided in Checklist E of Section IV. They include, but are not limited to: engineering plans depicting the existing site conditions, engineering plans depicting the proposed development Project, a perimeter survey, all applicable permits required by state or federal agencies prior to commencement of construction, including permits related to freshwater wetlands, floodplains, preliminary suitability for individual septic disposal systems, public water systems, and connections to state roads.</w:t>
      </w:r>
    </w:p>
    <w:p>
      <w:pPr>
        <w:pStyle w:val="Compact"/>
        <w:numPr>
          <w:ilvl w:val="1"/>
          <w:numId w:val="1081"/>
        </w:numPr>
      </w:pPr>
      <w:r>
        <w:t xml:space="preserve">Final written comments and/or approvals of the Department of Public Works, the Municipal Engineer, the Town Solicitor, other local government departments, commissions, or authorities as appropriate.</w:t>
      </w:r>
    </w:p>
    <w:p>
      <w:pPr>
        <w:pStyle w:val="Compact"/>
        <w:numPr>
          <w:ilvl w:val="1"/>
          <w:numId w:val="1081"/>
        </w:numPr>
      </w:pPr>
      <w:r>
        <w:t xml:space="preserve">Prior to approval of the Preliminary Plan, copies of all legal documents describing the property, proposed easements and rights-of-way.</w:t>
      </w:r>
    </w:p>
    <w:p>
      <w:pPr>
        <w:pStyle w:val="Compact"/>
        <w:numPr>
          <w:ilvl w:val="0"/>
          <w:numId w:val="1080"/>
        </w:numPr>
      </w:pPr>
      <w:r>
        <w:rPr>
          <w:b/>
          <w:bCs/>
        </w:rPr>
        <w:t xml:space="preserve">Certification.</w:t>
      </w:r>
      <w:r>
        <w:t xml:space="preserve"> </w:t>
      </w:r>
      <w:r>
        <w:t xml:space="preserve">The application shall be certified as complete or incomplete by the Administrative Officer within twenty five (25) days, according to the provisions of Article B of this Section and Section 45-23-36(B) of the General Laws of Rhode Island (1956 as amended.) The running of the time period set forth herein will be deemed stopped upon the issuance of a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ten (10) days after its resubmission.</w:t>
      </w:r>
    </w:p>
    <w:p>
      <w:pPr>
        <w:pStyle w:val="Compact"/>
        <w:numPr>
          <w:ilvl w:val="0"/>
          <w:numId w:val="1080"/>
        </w:numPr>
      </w:pPr>
      <w:r>
        <w:rPr>
          <w:b/>
          <w:bCs/>
        </w:rPr>
        <w:t xml:space="preserve">Technical Review Committee.</w:t>
      </w:r>
      <w:r>
        <w:t xml:space="preserve"> </w:t>
      </w:r>
      <w:r>
        <w:t xml:space="preserve">The Technical Review Committee shall review the application and shall comment and make recommendations to the Planning Board within the time limits for the Planning Board action.</w:t>
      </w:r>
    </w:p>
    <w:p>
      <w:pPr>
        <w:pStyle w:val="Compact"/>
        <w:numPr>
          <w:ilvl w:val="0"/>
          <w:numId w:val="1080"/>
        </w:numPr>
      </w:pPr>
      <w:r>
        <w:rPr>
          <w:b/>
          <w:bCs/>
        </w:rPr>
        <w:t xml:space="preserve">Public Hearing.</w:t>
      </w:r>
      <w:r>
        <w:t xml:space="preserve"> </w:t>
      </w:r>
      <w:r>
        <w:t xml:space="preserve">Prior to Planning Board decision on the Preliminary Plan, a Public Hearing, which adheres to the requirements for notice described in Article H of this Section and Section 45-23-42 of the General Laws of Rhode Island (1956 as amended), must be held.</w:t>
      </w:r>
    </w:p>
    <w:p>
      <w:pPr>
        <w:pStyle w:val="Compact"/>
        <w:numPr>
          <w:ilvl w:val="0"/>
          <w:numId w:val="1080"/>
        </w:numPr>
      </w:pPr>
      <w:r>
        <w:rPr>
          <w:b/>
          <w:bCs/>
        </w:rPr>
        <w:t xml:space="preserve">Public Improvement Guarantees.</w:t>
      </w:r>
      <w:r>
        <w:t xml:space="preserve"> </w:t>
      </w:r>
      <w:r>
        <w:t xml:space="preserve">Proposed arrangements for completion of the required public improvements, including construction schedule and/or financial guarantees shall be reviewed and approved by the Planning Board at Preliminary Plan approval.</w:t>
      </w:r>
    </w:p>
    <w:p>
      <w:pPr>
        <w:pStyle w:val="Compact"/>
        <w:numPr>
          <w:ilvl w:val="0"/>
          <w:numId w:val="1080"/>
        </w:numPr>
      </w:pPr>
      <w:r>
        <w:rPr>
          <w:b/>
          <w:bCs/>
        </w:rPr>
        <w:t xml:space="preserve">Decision.</w:t>
      </w:r>
      <w:r>
        <w:t xml:space="preserve"> </w:t>
      </w:r>
      <w:r>
        <w:t xml:space="preserve">A complete application for a major subdivision or development plan shall be approved, approved with conditions or denied in accordance with the requirements of Sections 45-23-60 and 45-23-63 within nintey (90) days of the date when it is certified complete, or within such further time as may be consented to by the developer.</w:t>
      </w:r>
    </w:p>
    <w:p>
      <w:pPr>
        <w:pStyle w:val="Compact"/>
        <w:numPr>
          <w:ilvl w:val="0"/>
          <w:numId w:val="1080"/>
        </w:numPr>
      </w:pPr>
      <w:r>
        <w:rPr>
          <w:b/>
          <w:bCs/>
        </w:rPr>
        <w:t xml:space="preserve">Failure to Act.</w:t>
      </w:r>
      <w:r>
        <w:t xml:space="preserve"> </w:t>
      </w:r>
      <w:r>
        <w:t xml:space="preserve">Failure of the Planning Board to act within the period prescribed shall constitute approval of the Preliminary Plan and a certificate of the Administrative Officer as to the failure of the Planning Board to act within the required time and the resulting approval shall be issued on request of the Applicant.</w:t>
      </w:r>
    </w:p>
    <w:p>
      <w:pPr>
        <w:pStyle w:val="FirstParagraph"/>
      </w:pPr>
      <w:r>
        <w:t xml:space="preserve">Page 26</w:t>
      </w:r>
    </w:p>
    <w:bookmarkEnd w:id="66"/>
    <w:bookmarkEnd w:id="67"/>
    <w:bookmarkStart w:id="68" w:name="X21ad8181e54066631b3aa44a0fa788c0d8818a7"/>
    <w:p>
      <w:pPr>
        <w:pStyle w:val="Heading3"/>
      </w:pPr>
      <w:r>
        <w:t xml:space="preserve">§ 3.8. Building or Structure Nonconforming By Use</w:t>
      </w:r>
    </w:p>
    <w:p>
      <w:pPr>
        <w:pStyle w:val="FirstParagraph"/>
      </w:pPr>
      <w:r>
        <w:rPr>
          <w:b/>
          <w:bCs/>
        </w:rPr>
        <w:t xml:space="preserve">3.8 BUILDING OR STRUCTURE NONCONFORMING BY USE</w:t>
      </w:r>
      <w:r>
        <w:t xml:space="preserve"> </w:t>
      </w:r>
      <w:r>
        <w:t xml:space="preserve">Nonconforming uses are incompatible with and detrimental to permitted uses in the zoning districts in which they are located. Nonconforming uses cause disruption of the comprehensive land use pattern of the Town, inhibit present and future development of nearby properties, and confer upon their owners a position of unfair advantage. It is intended that existing nonconforming uses shall not justify further departures from this Ordinance for themselves, or for any other properties.</w:t>
      </w:r>
    </w:p>
    <w:p>
      <w:pPr>
        <w:numPr>
          <w:ilvl w:val="0"/>
          <w:numId w:val="1082"/>
        </w:numPr>
      </w:pPr>
      <w:r>
        <w:rPr>
          <w:b/>
          <w:bCs/>
        </w:rPr>
        <w:t xml:space="preserve">A. Treatment in Residential Zones</w:t>
      </w:r>
    </w:p>
    <w:p>
      <w:pPr>
        <w:numPr>
          <w:ilvl w:val="0"/>
          <w:numId w:val="1000"/>
        </w:numPr>
      </w:pPr>
      <w:r>
        <w:t xml:space="preserve">Nonconforming uses in Residential Zones are to be treated in a stricter fashion than nonconforming uses located in Non-Residential Zones. Due to the disruption which nonconforming uses cause to the peace and tranquility of a Residential Zone, nonconforming uses therein should be eventually abolished or reduced to total conformity over time.</w:t>
      </w:r>
    </w:p>
    <w:p>
      <w:pPr>
        <w:numPr>
          <w:ilvl w:val="0"/>
          <w:numId w:val="1082"/>
        </w:numPr>
      </w:pPr>
      <w:r>
        <w:rPr>
          <w:b/>
          <w:bCs/>
        </w:rPr>
        <w:t xml:space="preserve">B. Continuance of Use</w:t>
      </w:r>
    </w:p>
    <w:p>
      <w:pPr>
        <w:numPr>
          <w:ilvl w:val="0"/>
          <w:numId w:val="1000"/>
        </w:numPr>
      </w:pPr>
      <w:r>
        <w:t xml:space="preserve">Nothing in this Ordinance shall prevent or be construed to prevent the continuance of a nonconforming use of any building or structure for any purpose to which such building or structure was lawfully established.</w:t>
      </w:r>
    </w:p>
    <w:p>
      <w:pPr>
        <w:numPr>
          <w:ilvl w:val="0"/>
          <w:numId w:val="1082"/>
        </w:numPr>
      </w:pPr>
      <w:r>
        <w:rPr>
          <w:b/>
          <w:bCs/>
        </w:rPr>
        <w:t xml:space="preserve">C. Maintenance and Repair</w:t>
      </w:r>
    </w:p>
    <w:p>
      <w:pPr>
        <w:numPr>
          <w:ilvl w:val="0"/>
          <w:numId w:val="1000"/>
        </w:numPr>
      </w:pPr>
      <w:r>
        <w:t xml:space="preserve">A building or structure containing a nonconforming use may be maintained and repaired except as otherwise provided in this Article.</w:t>
      </w:r>
    </w:p>
    <w:p>
      <w:pPr>
        <w:numPr>
          <w:ilvl w:val="0"/>
          <w:numId w:val="1082"/>
        </w:numPr>
      </w:pPr>
      <w:r>
        <w:rPr>
          <w:b/>
          <w:bCs/>
        </w:rPr>
        <w:t xml:space="preserve">D. Moving</w:t>
      </w:r>
    </w:p>
    <w:p>
      <w:pPr>
        <w:numPr>
          <w:ilvl w:val="0"/>
          <w:numId w:val="1000"/>
        </w:numPr>
      </w:pPr>
      <w:r>
        <w:t xml:space="preserve">A building or structure containing a nonconforming use shall not be moved in whole or in part either on or off the lot on which it is located unless the use contained within such building or structure is made to conform to the use regulations of the zone in which it is relocated.</w:t>
      </w:r>
    </w:p>
    <w:p>
      <w:pPr>
        <w:numPr>
          <w:ilvl w:val="0"/>
          <w:numId w:val="1082"/>
        </w:numPr>
      </w:pPr>
      <w:r>
        <w:rPr>
          <w:b/>
          <w:bCs/>
        </w:rPr>
        <w:t xml:space="preserve">E. Addition and Enlargement</w:t>
      </w:r>
    </w:p>
    <w:p>
      <w:pPr>
        <w:numPr>
          <w:ilvl w:val="0"/>
          <w:numId w:val="1000"/>
        </w:numPr>
      </w:pPr>
      <w:r>
        <w:t xml:space="preserve">A building or structure containing a nonconforming use shall not be added to or enlarged in any manner, including any addition or enlargement of floor area or volume, unless the use contained within such building or structure, including such addition and enlargement, is made to conform to the use regulations of the zone in which it is located, or unless a special use permit is granted pursuant to §3.13.</w:t>
      </w:r>
    </w:p>
    <w:p>
      <w:pPr>
        <w:numPr>
          <w:ilvl w:val="0"/>
          <w:numId w:val="1082"/>
        </w:numPr>
      </w:pPr>
      <w:r>
        <w:rPr>
          <w:b/>
          <w:bCs/>
        </w:rPr>
        <w:t xml:space="preserve">F. Expansion</w:t>
      </w:r>
    </w:p>
    <w:p>
      <w:pPr>
        <w:numPr>
          <w:ilvl w:val="0"/>
          <w:numId w:val="1000"/>
        </w:numPr>
      </w:pPr>
      <w:r>
        <w:t xml:space="preserve">A nonconforming use of a building or structure shall not be expanded into any other portion of the building or structure which contains a conforming use or which is unoccupied or unused, unless a special use permit is granted pursuant to §3.13.</w:t>
      </w:r>
    </w:p>
    <w:p>
      <w:pPr>
        <w:numPr>
          <w:ilvl w:val="0"/>
          <w:numId w:val="1082"/>
        </w:numPr>
      </w:pPr>
      <w:r>
        <w:rPr>
          <w:b/>
          <w:bCs/>
        </w:rPr>
        <w:t xml:space="preserve">G. Intensification</w:t>
      </w:r>
    </w:p>
    <w:p>
      <w:pPr>
        <w:numPr>
          <w:ilvl w:val="0"/>
          <w:numId w:val="1000"/>
        </w:numPr>
      </w:pPr>
      <w:r>
        <w:t xml:space="preserve">A nonconforming use of a building, structure or land shall not be intensified in any manner. Intensification shall include, but not be limited to, increasing hours of operation, increasing the number of dwelling units or increasing the seating capacity of a place of assembly. 26 Town of Smithfield Article 3 – Nonconformance Zoning Ordinance However, this Section shall not prohibit the reconfiguration of existing dwelling units within a building or structure so long as such reconfiguration complies with the requirements of §3.8F.</w:t>
      </w:r>
    </w:p>
    <w:p>
      <w:pPr>
        <w:pStyle w:val="Compact"/>
        <w:numPr>
          <w:ilvl w:val="0"/>
          <w:numId w:val="1082"/>
        </w:numPr>
      </w:pPr>
      <w:r>
        <w:rPr>
          <w:b/>
          <w:bCs/>
        </w:rPr>
        <w:t xml:space="preserve">H. Change of Use</w:t>
      </w:r>
    </w:p>
    <w:p>
      <w:pPr>
        <w:pStyle w:val="Compact"/>
        <w:numPr>
          <w:ilvl w:val="1"/>
          <w:numId w:val="1083"/>
        </w:numPr>
      </w:pPr>
      <w:r>
        <w:t xml:space="preserve">Residential Zones - Within any Residential Zone, a nonconforming use shall only be changed to a permitted use or to the same use code listed under Article 4. A nonconforming use, if changed to a permitted use, may not be changed back to a nonconforming use.</w:t>
      </w:r>
    </w:p>
    <w:p>
      <w:pPr>
        <w:pStyle w:val="Compact"/>
        <w:numPr>
          <w:ilvl w:val="1"/>
          <w:numId w:val="1083"/>
        </w:numPr>
      </w:pPr>
      <w:r>
        <w:t xml:space="preserve">Non-Residential Zones - Within any nonresidential zone, a nonconforming use may be changed to a permitted use, to the same use code listed under Article 4, or may be changed to a different nonconforming use by special use permit in accordance with Article 10. A nonconforming use, if changed to a permitted use, may not be changed back to a nonconforming use.</w:t>
      </w:r>
    </w:p>
    <w:p>
      <w:pPr>
        <w:numPr>
          <w:ilvl w:val="0"/>
          <w:numId w:val="1082"/>
        </w:numPr>
      </w:pPr>
      <w:r>
        <w:rPr>
          <w:b/>
          <w:bCs/>
        </w:rPr>
        <w:t xml:space="preserve">I. Abandonment</w:t>
      </w:r>
    </w:p>
    <w:p>
      <w:pPr>
        <w:numPr>
          <w:ilvl w:val="0"/>
          <w:numId w:val="1000"/>
        </w:numPr>
      </w:pPr>
      <w:r>
        <w:t xml:space="preserve">If a nonconforming use is abandoned, it may not be reestablished. Abandonment of a nonconforming use shall consist of some overt act, or failure to act, which would lead one to believe that the owner of the nonconforming use neither claims nor retains any interest in continuing the nonconforming use unless the owner can demonstrate an intent not to abandon the use. An involuntary interruption of nonconforming use, such as by fire and natural catastrophe, does not establish the intent to abandon the nonconforming use. However, if any nonconforming use is halted for a period of one year or more, the owner of the nonconforming use will be presumed to have abandoned the nonconforming use, unless that presumption is rebutted by the presentation of sufficient evidence of intent not to abandon the use.</w:t>
      </w:r>
    </w:p>
    <w:bookmarkEnd w:id="68"/>
    <w:bookmarkStart w:id="69" w:name="X7efe99cfb09931bf6e420012e0a7252c612844a"/>
    <w:p>
      <w:pPr>
        <w:pStyle w:val="Heading2"/>
      </w:pPr>
      <w:r>
        <w:t xml:space="preserve">§ III-H. Land Development Projects and Subdivisions – Public Hearing and Notice Requirements</w:t>
      </w:r>
    </w:p>
    <w:p>
      <w:pPr>
        <w:pStyle w:val="FirstParagraph"/>
      </w:pPr>
      <w:r>
        <w:t xml:space="preserve">Land Development and Subdivision Review Regulations Town of Smithfield, RI 8. Expiration of Approval – "Vesting". The approved Preliminary Plan shall be vested for a period of two</w:t>
      </w:r>
    </w:p>
    <w:p>
      <w:pPr>
        <w:pStyle w:val="Compact"/>
        <w:numPr>
          <w:ilvl w:val="0"/>
          <w:numId w:val="1084"/>
        </w:numPr>
      </w:pPr>
      <w:r>
        <w:t xml:space="preserve">years with the right to extend for two (2), one-year extensions upon written request by the applicant,</w:t>
      </w:r>
    </w:p>
    <w:p>
      <w:pPr>
        <w:pStyle w:val="FirstParagraph"/>
      </w:pPr>
      <w:r>
        <w:t xml:space="preserve">who must appear before the planning board for each annual review and provide proof of valid state or federal permits as applicable. Thereafter, vesting may be extended for a longer period, for good cause shown, if requested, in writing by the applicant, and approved by the planning board. The vesting for the preliminary plan approval includes all general and specific conditions shown on the approved preliminary plan drawings and supporting material. ARTICLE H. LAND DEVELOPMENT PROJECTS AND SUBDIVISIONS</w:t>
      </w:r>
    </w:p>
    <w:p>
      <w:pPr>
        <w:pStyle w:val="BodyText"/>
      </w:pPr>
      <w:r>
        <w:rPr>
          <w:b/>
          <w:bCs/>
        </w:rPr>
        <w:t xml:space="preserve">PUBLIC HEARING AND NOTICE REQUIREMENTS</w:t>
      </w:r>
    </w:p>
    <w:p>
      <w:pPr>
        <w:pStyle w:val="BodyText"/>
      </w:pPr>
      <w:r>
        <w:t xml:space="preserve">A Public Hearing shall be required for a Major Land Development Project or a Major Subdivision or where a street extension or creation requires a Public Hearing for a Minor Land Development Project or Minor Subdivision.</w:t>
      </w:r>
    </w:p>
    <w:p>
      <w:pPr>
        <w:pStyle w:val="Compact"/>
        <w:numPr>
          <w:ilvl w:val="0"/>
          <w:numId w:val="1085"/>
        </w:numPr>
      </w:pPr>
      <w:r>
        <w:t xml:space="preserve">Notice Requirements.</w:t>
      </w:r>
    </w:p>
    <w:p>
      <w:pPr>
        <w:pStyle w:val="Compact"/>
        <w:numPr>
          <w:ilvl w:val="1"/>
          <w:numId w:val="1086"/>
        </w:numPr>
      </w:pPr>
      <w:r>
        <w:t xml:space="preserve">Newspaper Advertisements. Public notice of the hearing shall be given at least fourteen (14) days prior to the date of the hearing in a newspaper of general circulation in the Town. Newspaper ads shall be printed in the legal section of the classifieds or the display section of the newspaper using a type size at least as large as the normal type size used by the newspaper in its news articles and shall contain the information as specified below.</w:t>
      </w:r>
    </w:p>
    <w:p>
      <w:pPr>
        <w:pStyle w:val="Compact"/>
        <w:numPr>
          <w:ilvl w:val="1"/>
          <w:numId w:val="1086"/>
        </w:numPr>
      </w:pPr>
      <w:r>
        <w:t xml:space="preserve">Written Notice. Written notice shall also be sent to the applicant and to each owner of property within the Notice Area identified in this Article. Said notice shall be mailed by certified mail, return receipt requested, not less than ten (10) days prior to the date of the Hearing.</w:t>
      </w:r>
    </w:p>
    <w:p>
      <w:pPr>
        <w:pStyle w:val="Compact"/>
        <w:numPr>
          <w:ilvl w:val="1"/>
          <w:numId w:val="1086"/>
        </w:numPr>
      </w:pPr>
      <w:r>
        <w:t xml:space="preserve">Content of Notice. All mail and newspaper notices required by this Article shall specify the following information:</w:t>
      </w:r>
    </w:p>
    <w:p>
      <w:pPr>
        <w:pStyle w:val="Compact"/>
        <w:numPr>
          <w:ilvl w:val="2"/>
          <w:numId w:val="1087"/>
        </w:numPr>
      </w:pPr>
      <w:r>
        <w:t xml:space="preserve">Date, Time, and Place of Public Hearing.</w:t>
      </w:r>
    </w:p>
    <w:p>
      <w:pPr>
        <w:pStyle w:val="Compact"/>
        <w:numPr>
          <w:ilvl w:val="2"/>
          <w:numId w:val="1087"/>
        </w:numPr>
      </w:pPr>
      <w:r>
        <w:t xml:space="preserve">Assessor's Lots and Lot Number(s) of the Subject Property(ies).</w:t>
      </w:r>
    </w:p>
    <w:p>
      <w:pPr>
        <w:pStyle w:val="Compact"/>
        <w:numPr>
          <w:ilvl w:val="2"/>
          <w:numId w:val="1087"/>
        </w:numPr>
      </w:pPr>
      <w:r>
        <w:t xml:space="preserve">Street Address(es)of the Subject Property(ties), or if no address is available, the name of the street(s) on which or near which the subject property is located and the distance and direction from the nearest existing street intersection in tenths (0.10) of a mile.</w:t>
      </w:r>
    </w:p>
    <w:p>
      <w:pPr>
        <w:pStyle w:val="Compact"/>
        <w:numPr>
          <w:ilvl w:val="2"/>
          <w:numId w:val="1087"/>
        </w:numPr>
      </w:pPr>
      <w:r>
        <w:t xml:space="preserve">Identification, for Interested Parties, as to where and when a copy of the plans of the proposed development may be examined.</w:t>
      </w:r>
    </w:p>
    <w:p>
      <w:pPr>
        <w:pStyle w:val="Compact"/>
        <w:numPr>
          <w:ilvl w:val="2"/>
          <w:numId w:val="1087"/>
        </w:numPr>
      </w:pPr>
      <w:r>
        <w:t xml:space="preserve">Inclusion of a statement that the proposed development that the proposed may be revised by the Planning Board as a result of further study or because of the view expressed at the Public Hearing.</w:t>
      </w:r>
    </w:p>
    <w:p>
      <w:pPr>
        <w:pStyle w:val="Compact"/>
        <w:numPr>
          <w:ilvl w:val="0"/>
          <w:numId w:val="1085"/>
        </w:numPr>
      </w:pPr>
      <w:r>
        <w:t xml:space="preserve">Notice Area.</w:t>
      </w:r>
    </w:p>
    <w:p>
      <w:pPr>
        <w:pStyle w:val="Compact"/>
        <w:numPr>
          <w:ilvl w:val="1"/>
          <w:numId w:val="1088"/>
        </w:numPr>
      </w:pPr>
      <w:r>
        <w:t xml:space="preserve">Property Owners. All property owners within 200' (two hundred feet) of the perimeter of the subject parcel shall receive notice. The applicant is responsible for submitting the correct names and addresses of all property owners required to be notified, and shall at a minimum, be as accurate as the most current names and addresses listed by the Smithfield Tax Assessor's Office.</w:t>
      </w:r>
    </w:p>
    <w:p>
      <w:pPr>
        <w:pStyle w:val="Compact"/>
        <w:numPr>
          <w:ilvl w:val="1"/>
          <w:numId w:val="1088"/>
        </w:numPr>
      </w:pPr>
      <w:r>
        <w:t xml:space="preserve">Watersheds. Additional notice within watersheds shall also be sent as required in Section 45-23- 53(B) and (C) of the General Laws of Rhode Island (1956 as amended).</w:t>
      </w:r>
    </w:p>
    <w:p>
      <w:pPr>
        <w:pStyle w:val="Compact"/>
        <w:numPr>
          <w:ilvl w:val="1"/>
          <w:numId w:val="1088"/>
        </w:numPr>
      </w:pPr>
      <w:r>
        <w:t xml:space="preserve">Adjacent Municipalities. Notice of the Public Hearing shall be sent by the Administrative Officer to the Administrative Officer of an adjacent municipality, or (2) the development site extends into the adjacent municipality, or (3) there is a potential for significant negative impact on the adjacent municipality.</w:t>
      </w:r>
    </w:p>
    <w:p>
      <w:pPr>
        <w:pStyle w:val="Compact"/>
        <w:numPr>
          <w:ilvl w:val="0"/>
          <w:numId w:val="1085"/>
        </w:numPr>
      </w:pPr>
      <w:r>
        <w:t xml:space="preserve">Notice Cost. The cost of such notice shall be borne by the Applicant.</w:t>
      </w:r>
    </w:p>
    <w:p>
      <w:pPr>
        <w:pStyle w:val="FirstParagraph"/>
      </w:pPr>
      <w:r>
        <w:t xml:space="preserve">Page 27</w:t>
      </w:r>
    </w:p>
    <w:bookmarkEnd w:id="69"/>
    <w:bookmarkStart w:id="70" w:name="X17cbb04735a6ab8ccf8977d22f295760c98116f"/>
    <w:p>
      <w:pPr>
        <w:pStyle w:val="Heading3"/>
      </w:pPr>
      <w:r>
        <w:t xml:space="preserve">§ 3.9. Building or Structure Nonconforming by Dimension</w:t>
      </w:r>
    </w:p>
    <w:p>
      <w:pPr>
        <w:pStyle w:val="FirstParagraph"/>
      </w:pPr>
      <w:r>
        <w:rPr>
          <w:b/>
          <w:bCs/>
        </w:rPr>
        <w:t xml:space="preserve">3.9 BUILDING OR STRUCTURE NONCONFORMING BY DIMENSION</w:t>
      </w:r>
      <w:r>
        <w:t xml:space="preserve"> </w:t>
      </w:r>
      <w:r>
        <w:t xml:space="preserve">Buildings or structures that are nonconforming by dimension are likely to cause overcrowding and congestion in the neighborhoods, contribute to unhealthy conditions and are contrary to the purposes of this Ordinance. Buildings or structures that are nonconforming by dimension cause disruption of the comprehensive land use pattern of the Town, inhibit present and future development of nearby properties, and confer upon their owners a position of unfair advantage. It is intended that existing buildings or structures that are nonconforming by dimension shall not justify further departures from this Ordinance for themselves or for any other property.</w:t>
      </w:r>
    </w:p>
    <w:p>
      <w:pPr>
        <w:numPr>
          <w:ilvl w:val="0"/>
          <w:numId w:val="1089"/>
        </w:numPr>
      </w:pPr>
      <w:r>
        <w:rPr>
          <w:b/>
          <w:b/>
          <w:bCs/>
          <w:bCs/>
        </w:rPr>
        <w:t xml:space="preserve">Continuance</w:t>
      </w:r>
    </w:p>
    <w:p>
      <w:pPr>
        <w:numPr>
          <w:ilvl w:val="0"/>
          <w:numId w:val="1000"/>
        </w:numPr>
      </w:pPr>
      <w:r>
        <w:t xml:space="preserve">Nothing in this Ordinance shall prevent or be construed to prevent the continuance of the use of any building or structure nonconforming by dimension for any purpose to which such building or structure was lawfully established.</w:t>
      </w:r>
    </w:p>
    <w:p>
      <w:pPr>
        <w:numPr>
          <w:ilvl w:val="0"/>
          <w:numId w:val="1089"/>
        </w:numPr>
      </w:pPr>
      <w:r>
        <w:rPr>
          <w:b/>
          <w:b/>
          <w:bCs/>
          <w:bCs/>
        </w:rPr>
        <w:t xml:space="preserve">Maintenance and Repair</w:t>
      </w:r>
    </w:p>
    <w:p>
      <w:pPr>
        <w:numPr>
          <w:ilvl w:val="0"/>
          <w:numId w:val="1000"/>
        </w:numPr>
      </w:pPr>
      <w:r>
        <w:t xml:space="preserve">A building or structure nonconforming by dimension may be maintained and repaired except as otherwise provided in this Section.</w:t>
      </w:r>
    </w:p>
    <w:p>
      <w:pPr>
        <w:numPr>
          <w:ilvl w:val="0"/>
          <w:numId w:val="1089"/>
        </w:numPr>
      </w:pPr>
      <w:r>
        <w:rPr>
          <w:b/>
          <w:b/>
          <w:bCs/>
          <w:bCs/>
        </w:rPr>
        <w:t xml:space="preserve">Moving</w:t>
      </w:r>
    </w:p>
    <w:p>
      <w:pPr>
        <w:numPr>
          <w:ilvl w:val="0"/>
          <w:numId w:val="1000"/>
        </w:numPr>
      </w:pPr>
      <w:r>
        <w:t xml:space="preserve">A building or structure which is nonconforming by dimension shall not be moved in whole or in part to any other location on the lot in which it is located unless every portion of such 27 Town of Smithfield Article 3 – Nonconformance Zoning Ordinance building or structure is made to conform to all of the dimensional requirements of the Zone in which it is located.</w:t>
      </w:r>
    </w:p>
    <w:p>
      <w:pPr>
        <w:numPr>
          <w:ilvl w:val="0"/>
          <w:numId w:val="1089"/>
        </w:numPr>
      </w:pPr>
      <w:r>
        <w:rPr>
          <w:b/>
          <w:b/>
          <w:bCs/>
          <w:bCs/>
        </w:rPr>
        <w:t xml:space="preserve">Addition and Enlargement</w:t>
      </w:r>
    </w:p>
    <w:p>
      <w:pPr>
        <w:numPr>
          <w:ilvl w:val="0"/>
          <w:numId w:val="1000"/>
        </w:numPr>
      </w:pPr>
      <w:r>
        <w:t xml:space="preserve">A building or structure nonconforming by dimension shall not be added to or enlarged in any manner, unless such addition or enlargement conforms to all of the dimensional regulations of the Zone in which the building or structure is located, or unless a special use permit is granted pursuant to §3.13. Except that in the R-20, R-Med, R-80, R-200, Village and Mixed Use zones, a building permit may be issued for the enlargement or improvement of a dwelling that is dimensionally nonconforming if said enlargement or improvement will not increase the extent of the nonconforming dimension.</w:t>
      </w:r>
    </w:p>
    <w:p>
      <w:pPr>
        <w:numPr>
          <w:ilvl w:val="0"/>
          <w:numId w:val="1089"/>
        </w:numPr>
      </w:pPr>
      <w:r>
        <w:rPr>
          <w:b/>
          <w:b/>
          <w:bCs/>
          <w:bCs/>
        </w:rPr>
        <w:t xml:space="preserve">Expansion</w:t>
      </w:r>
    </w:p>
    <w:p>
      <w:pPr>
        <w:numPr>
          <w:ilvl w:val="0"/>
          <w:numId w:val="1000"/>
        </w:numPr>
      </w:pPr>
      <w:r>
        <w:t xml:space="preserve">A conforming use within a building or structure which is nonconforming by dimension (other than by lot area per dwelling unit) may be expanded into any other portion of the building or structure which is unoccupied or unused.</w:t>
      </w:r>
    </w:p>
    <w:p>
      <w:pPr>
        <w:numPr>
          <w:ilvl w:val="0"/>
          <w:numId w:val="1089"/>
        </w:numPr>
      </w:pPr>
      <w:r>
        <w:rPr>
          <w:b/>
          <w:b/>
          <w:bCs/>
          <w:bCs/>
        </w:rPr>
        <w:t xml:space="preserve">Intensification</w:t>
      </w:r>
    </w:p>
    <w:p>
      <w:pPr>
        <w:numPr>
          <w:ilvl w:val="0"/>
          <w:numId w:val="1000"/>
        </w:numPr>
      </w:pPr>
      <w:r>
        <w:t xml:space="preserve">A conforming use within a building or structure which is nonconforming by dimension may be intensified, provided that such intensification is in conformance with the use and lot area per dwelling unit regulations, if applicable, for the Zone in which it is located.</w:t>
      </w:r>
    </w:p>
    <w:p>
      <w:pPr>
        <w:numPr>
          <w:ilvl w:val="0"/>
          <w:numId w:val="1089"/>
        </w:numPr>
      </w:pPr>
      <w:r>
        <w:rPr>
          <w:b/>
          <w:b/>
          <w:bCs/>
          <w:bCs/>
        </w:rPr>
        <w:t xml:space="preserve">Change in Use</w:t>
      </w:r>
    </w:p>
    <w:p>
      <w:pPr>
        <w:numPr>
          <w:ilvl w:val="0"/>
          <w:numId w:val="1000"/>
        </w:numPr>
      </w:pPr>
      <w:r>
        <w:t xml:space="preserve">A conforming use within a building or structure which is nonconforming by dimension may be changed to any other conforming use.</w:t>
      </w:r>
    </w:p>
    <w:p>
      <w:pPr>
        <w:numPr>
          <w:ilvl w:val="0"/>
          <w:numId w:val="1089"/>
        </w:numPr>
      </w:pPr>
      <w:r>
        <w:rPr>
          <w:b/>
          <w:b/>
          <w:bCs/>
          <w:bCs/>
        </w:rPr>
        <w:t xml:space="preserve">Demolition</w:t>
      </w:r>
    </w:p>
    <w:p>
      <w:pPr>
        <w:numPr>
          <w:ilvl w:val="0"/>
          <w:numId w:val="1000"/>
        </w:numPr>
      </w:pPr>
      <w:r>
        <w:t xml:space="preserve">A building or structure nonconforming by dimension, if voluntarily demolished, shall not be reconstructed, unless it conforms with the dimensional regulations of the Zone in which it is located. Such voluntary demolition shall be considered an abandonment of the use as set forth in §3.8I. If such building or structure is involuntarily demolished, destroyed, or damaged, it may be repaired or rebuilt to the same size and dimension as previously existed.</w:t>
      </w:r>
    </w:p>
    <w:bookmarkEnd w:id="70"/>
    <w:bookmarkStart w:id="71" w:name="Xa8b1a593dc8f70ae33a229421b93ba13098a11c"/>
    <w:p>
      <w:pPr>
        <w:pStyle w:val="Heading2"/>
      </w:pPr>
      <w:r>
        <w:t xml:space="preserve">§ III-I. Major Land Development and Major Subdivision – Final Plan</w:t>
      </w:r>
    </w:p>
    <w:p>
      <w:pPr>
        <w:pStyle w:val="FirstParagraph"/>
      </w:pPr>
      <w:r>
        <w:t xml:space="preserve">Land Development and Subdivision Review Regulations Town of Smithfield, RI</w:t>
      </w:r>
    </w:p>
    <w:p>
      <w:pPr>
        <w:pStyle w:val="BodyText"/>
      </w:pPr>
      <w:r>
        <w:rPr>
          <w:b/>
          <w:bCs/>
        </w:rPr>
        <w:t xml:space="preserve">ARTICLE I. MAJOR/MINOR LAND DEVELOPMENT PROJECTS AND MAJOR/MINOR SUBDIVISIONS</w:t>
      </w:r>
    </w:p>
    <w:p>
      <w:pPr>
        <w:pStyle w:val="BodyText"/>
      </w:pPr>
      <w:r>
        <w:rPr>
          <w:b/>
          <w:bCs/>
        </w:rPr>
        <w:t xml:space="preserve">FINAL PLAN</w:t>
      </w:r>
    </w:p>
    <w:p>
      <w:pPr>
        <w:pStyle w:val="Compact"/>
        <w:numPr>
          <w:ilvl w:val="0"/>
          <w:numId w:val="1090"/>
        </w:numPr>
      </w:pPr>
      <w:r>
        <w:t xml:space="preserve">Submission Requirements:</w:t>
      </w:r>
    </w:p>
    <w:p>
      <w:pPr>
        <w:pStyle w:val="Compact"/>
        <w:numPr>
          <w:ilvl w:val="1"/>
          <w:numId w:val="1091"/>
        </w:numPr>
      </w:pPr>
      <w:r>
        <w:t xml:space="preserve">The applicant shall submit to the Administrative Officer the items required for the Final Plan (see Checklist I, Section IV, Article A of these Regulations), as well as all material required by the Planning Board when the application was given preliminary approval.</w:t>
      </w:r>
    </w:p>
    <w:p>
      <w:pPr>
        <w:pStyle w:val="Compact"/>
        <w:numPr>
          <w:ilvl w:val="1"/>
          <w:numId w:val="1091"/>
        </w:numPr>
      </w:pPr>
      <w:r>
        <w:t xml:space="preserve">Written Description of arrangements for completion of the required public improvements, including construction schedule and/or financial guarantees.</w:t>
      </w:r>
    </w:p>
    <w:p>
      <w:pPr>
        <w:pStyle w:val="Compact"/>
        <w:numPr>
          <w:ilvl w:val="1"/>
          <w:numId w:val="1091"/>
        </w:numPr>
      </w:pPr>
      <w:r>
        <w:t xml:space="preserve">Written Certification by the Smithfield Tax Collector that all property taxes are current.</w:t>
      </w:r>
    </w:p>
    <w:p>
      <w:pPr>
        <w:pStyle w:val="Compact"/>
        <w:numPr>
          <w:ilvl w:val="1"/>
          <w:numId w:val="1091"/>
        </w:numPr>
      </w:pPr>
      <w:r>
        <w:t xml:space="preserve">For phased Projects, the Final Plan for phases following the first phase, shall be accompanied by copies of as-built drawings not previously submitted of all existing public improvements for prior phases.</w:t>
      </w:r>
    </w:p>
    <w:p>
      <w:pPr>
        <w:pStyle w:val="Compact"/>
        <w:numPr>
          <w:ilvl w:val="0"/>
          <w:numId w:val="1090"/>
        </w:numPr>
      </w:pPr>
      <w:r>
        <w:t xml:space="preserve">Certification. The application for Final Plan approval shall be certified complete or incomplete by the Administrative Officer in writing within twenty five (25) days, according to the provisions of Article B of this Section and Section 45-23-36(b) of the General Laws of Rhode Island (1956 as amended). This time period may be extended to forty-five (45) days by written notice from the administrative officer to the applicant where the final plans contain changes to or elements not included in the preliminary plan approval.</w:t>
      </w:r>
    </w:p>
    <w:p>
      <w:pPr>
        <w:pStyle w:val="Compact"/>
        <w:numPr>
          <w:ilvl w:val="0"/>
          <w:numId w:val="1090"/>
        </w:numPr>
      </w:pPr>
      <w:r>
        <w:t xml:space="preserve">Referral to the Planning Board. If the Administrative Officer determines that an application for final approval does not meet the requirements set by local regulations or by the Planning Board at Preliminary approval, the Administrative Officer shall refer the Final Plans to the Planning Board for review. The Planning Board shall, within forty-five (45) days after the Certification of Completeness, or within such further time as may be consented to by the Applicant, approve or deny the Final Plan as submitted.</w:t>
      </w:r>
    </w:p>
    <w:p>
      <w:pPr>
        <w:pStyle w:val="Compact"/>
        <w:numPr>
          <w:ilvl w:val="0"/>
          <w:numId w:val="1090"/>
        </w:numPr>
      </w:pPr>
      <w:r>
        <w:t xml:space="preserve">Failure to Act. Failure of the Planning Board to act within the period prescribed shall constitute approval of the Final Plan and a certificate of the Administrative Officer as to the failure of the Planning Board to act within the required time and the resulting approval shall be issued on request of the Applicant.</w:t>
      </w:r>
    </w:p>
    <w:p>
      <w:pPr>
        <w:pStyle w:val="Compact"/>
        <w:numPr>
          <w:ilvl w:val="0"/>
          <w:numId w:val="1090"/>
        </w:numPr>
      </w:pPr>
      <w:r>
        <w:t xml:space="preserve">Recording. The final approval of a major subdivision or land development Project shall expire one year from the date of approval unless, within that period, the plat or plan shall have been submitted for signature and recording as specified in Section 45-23-64 of the General Laws of the State of Rhode Island (1956 as amended). The Planning Board may, for good cause shown, extend the period for recording for an additional period.</w:t>
      </w:r>
    </w:p>
    <w:p>
      <w:pPr>
        <w:pStyle w:val="Compact"/>
        <w:numPr>
          <w:ilvl w:val="0"/>
          <w:numId w:val="1090"/>
        </w:numPr>
      </w:pPr>
      <w:r>
        <w:t xml:space="preserve">Acceptance of Public Improvements. Signature and recording as specified in Section 45-23-64 of the General Laws of the State of Rhode Island (1956 as amended) shall constitute the acceptance by the Town of any street or other public or other land intended for dedication. Final Plan approval shall not impose any duty upon the Town to maintain or improve those dedicated areas until the Smithfield Town Council accepts the completed public improvements as constructed in compliance with the Final Plans.</w:t>
      </w:r>
    </w:p>
    <w:p>
      <w:pPr>
        <w:pStyle w:val="Compact"/>
        <w:numPr>
          <w:ilvl w:val="0"/>
          <w:numId w:val="1090"/>
        </w:numPr>
      </w:pPr>
      <w:r>
        <w:t xml:space="preserve">Validity of Recorded Plans. The approved Final Plan, once recorded, shall remain valid as the approved plan for the site unless and until an amendment to the plan is approved under the procedure set forth in Section 45-23-65 of the General Laws of Rhode Island (1956 as amended), or a new plan is approved by the Planning Board.</w:t>
      </w:r>
    </w:p>
    <w:p>
      <w:pPr>
        <w:pStyle w:val="FirstParagraph"/>
      </w:pPr>
      <w:r>
        <w:t xml:space="preserve">Page 28</w:t>
      </w:r>
    </w:p>
    <w:bookmarkEnd w:id="71"/>
    <w:bookmarkStart w:id="72" w:name="land-nonconforming-by-use"/>
    <w:p>
      <w:pPr>
        <w:pStyle w:val="Heading3"/>
      </w:pPr>
      <w:r>
        <w:t xml:space="preserve">§ 3.10. Land Nonconforming by Use</w:t>
      </w:r>
    </w:p>
    <w:p>
      <w:pPr>
        <w:pStyle w:val="FirstParagraph"/>
      </w:pPr>
      <w:r>
        <w:rPr>
          <w:b/>
          <w:bCs/>
        </w:rPr>
        <w:t xml:space="preserve">3.10 LAND NONCONFORMING BY USE</w:t>
      </w:r>
    </w:p>
    <w:p>
      <w:pPr>
        <w:numPr>
          <w:ilvl w:val="0"/>
          <w:numId w:val="1092"/>
        </w:numPr>
      </w:pPr>
      <w:r>
        <w:rPr>
          <w:b/>
          <w:bCs/>
        </w:rPr>
        <w:t xml:space="preserve">Continuance</w:t>
      </w:r>
    </w:p>
    <w:p>
      <w:pPr>
        <w:numPr>
          <w:ilvl w:val="0"/>
          <w:numId w:val="1000"/>
        </w:numPr>
      </w:pPr>
      <w:r>
        <w:t xml:space="preserve">The lawfully established nonconforming use of land, where no building is involved, may be continued, provided that no such nonconforming use of land shall in any way be expanded or intensified either on the same or adjoining property.</w:t>
      </w:r>
    </w:p>
    <w:p>
      <w:pPr>
        <w:numPr>
          <w:ilvl w:val="0"/>
          <w:numId w:val="1092"/>
        </w:numPr>
      </w:pPr>
      <w:r>
        <w:rPr>
          <w:b/>
          <w:bCs/>
        </w:rPr>
        <w:t xml:space="preserve">Change of Use</w:t>
      </w:r>
    </w:p>
    <w:p>
      <w:pPr>
        <w:numPr>
          <w:ilvl w:val="0"/>
          <w:numId w:val="1000"/>
        </w:numPr>
      </w:pPr>
      <w:r>
        <w:t xml:space="preserve">The nonconforming use of land shall not be changed to a different use, unless such use conforms to the use regulations of the Zone in which it is located.</w:t>
      </w:r>
    </w:p>
    <w:bookmarkEnd w:id="72"/>
    <w:bookmarkStart w:id="73" w:name="X2cb70f227018595d46cf7f1f63ba36de4a3f43d"/>
    <w:p>
      <w:pPr>
        <w:pStyle w:val="Heading2"/>
      </w:pPr>
      <w:r>
        <w:t xml:space="preserve">§ III-J. Precedence of Approvals between the Planning Board and Permitting Authorities</w:t>
      </w:r>
    </w:p>
    <w:p>
      <w:pPr>
        <w:pStyle w:val="FirstParagraph"/>
      </w:pPr>
      <w:r>
        <w:t xml:space="preserve">ARTICLE J. PRECEDENCE OF APPROVALS BETWEEN THE PLANNING BOARD AND OTHER LOCAL PERMITTING AUTHORITIES</w:t>
      </w:r>
    </w:p>
    <w:p>
      <w:pPr>
        <w:numPr>
          <w:ilvl w:val="0"/>
          <w:numId w:val="1093"/>
        </w:numPr>
      </w:pPr>
      <w:r>
        <w:t xml:space="preserve">1. Zoning Board.</w:t>
      </w:r>
    </w:p>
    <w:p>
      <w:pPr>
        <w:pStyle w:val="Compact"/>
        <w:numPr>
          <w:ilvl w:val="0"/>
          <w:numId w:val="1094"/>
        </w:numPr>
      </w:pPr>
    </w:p>
    <w:p>
      <w:pPr>
        <w:numPr>
          <w:ilvl w:val="1"/>
          <w:numId w:val="1095"/>
        </w:numPr>
      </w:pPr>
      <w:r>
        <w:t xml:space="preserve">a. Where an applicant requires both a variance from the Zoning Board and Planning Board approval, the applicant shall first obtain an advisory recommendation from the Planning Board as well as conditional Planning Board approval for the first approval stage for the proposed project, which may be simultaneous, then obtain conditional Zoning Board relief, then return to the Planning Board for subsequent required approval(s).</w:t>
      </w:r>
    </w:p>
    <w:p>
      <w:pPr>
        <w:pStyle w:val="Compact"/>
        <w:numPr>
          <w:ilvl w:val="0"/>
          <w:numId w:val="1096"/>
        </w:numPr>
      </w:pPr>
    </w:p>
    <w:p>
      <w:pPr>
        <w:numPr>
          <w:ilvl w:val="1"/>
          <w:numId w:val="1097"/>
        </w:numPr>
      </w:pPr>
      <w:r>
        <w:t xml:space="preserve">b. Where an applicant requires both a special use permit under the Zoning Ordinance and Planning Board approval, the applicant shall first obtain an advisory recommendation from the Planning Board as well as conditional Planning Board approval for the first approval stage for the proposed project, which may be simultaneous, then obtain a conditional special use permit from the Zoning Board, and then return to the Planning Board for subsequent required approval(s).</w:t>
      </w:r>
    </w:p>
    <w:p>
      <w:pPr>
        <w:numPr>
          <w:ilvl w:val="0"/>
          <w:numId w:val="1098"/>
        </w:numPr>
      </w:pPr>
      <w:r>
        <w:t xml:space="preserve">2. Town Council.</w:t>
      </w:r>
    </w:p>
    <w:p>
      <w:pPr>
        <w:pStyle w:val="Compact"/>
        <w:numPr>
          <w:ilvl w:val="0"/>
          <w:numId w:val="1099"/>
        </w:numPr>
      </w:pPr>
    </w:p>
    <w:p>
      <w:pPr>
        <w:numPr>
          <w:ilvl w:val="1"/>
          <w:numId w:val="1100"/>
        </w:numPr>
      </w:pPr>
      <w:r>
        <w:t xml:space="preserve">a. Where an applicant requires both Planning Board approval and Town Council approval for a Zoning Ordinance or Zoning Map change, the applicant shall first obtain an advisory recommendation on the zoning change from the Planning Board as well as conditional Planning Board approval for the first approval stage for the proposed project, which may be simultaneous, then obtain a conditional zoning change from the Town Council, and then return to the Planning Board for subsequent required approval(s).</w:t>
      </w:r>
    </w:p>
    <w:bookmarkEnd w:id="73"/>
    <w:bookmarkStart w:id="74" w:name="land-nonconforming-by-area"/>
    <w:p>
      <w:pPr>
        <w:pStyle w:val="Heading3"/>
      </w:pPr>
      <w:r>
        <w:t xml:space="preserve">§ 3.11. Land Nonconforming by Area</w:t>
      </w:r>
    </w:p>
    <w:p>
      <w:pPr>
        <w:pStyle w:val="FirstParagraph"/>
      </w:pPr>
      <w:r>
        <w:rPr>
          <w:b/>
          <w:bCs/>
        </w:rPr>
        <w:t xml:space="preserve">3.11 LAND NONCONFORMING BY AREA</w:t>
      </w:r>
    </w:p>
    <w:p>
      <w:pPr>
        <w:numPr>
          <w:ilvl w:val="0"/>
          <w:numId w:val="1101"/>
        </w:numPr>
      </w:pPr>
      <w:r>
        <w:rPr>
          <w:b/>
          <w:bCs/>
        </w:rPr>
        <w:t xml:space="preserve">Enlargement of Undersized Lots</w:t>
      </w:r>
    </w:p>
    <w:p>
      <w:pPr>
        <w:numPr>
          <w:ilvl w:val="0"/>
          <w:numId w:val="1000"/>
        </w:numPr>
      </w:pPr>
      <w:r>
        <w:t xml:space="preserve">Lawfully established lots which have less than the minimum area requirements, may be maintained and may be changed by adding additional land to such lots without prejudice to the rights of the owner of such lots pursuant to the provisions of this Article. 28 Town of Smithfield Article 3 – Nonconformance Zoning Ordinance</w:t>
      </w:r>
    </w:p>
    <w:p>
      <w:pPr>
        <w:numPr>
          <w:ilvl w:val="0"/>
          <w:numId w:val="1101"/>
        </w:numPr>
      </w:pPr>
      <w:r>
        <w:rPr>
          <w:b/>
          <w:bCs/>
        </w:rPr>
        <w:t xml:space="preserve">Single Nonconforming Lot of Record</w:t>
      </w:r>
    </w:p>
    <w:p>
      <w:pPr>
        <w:numPr>
          <w:ilvl w:val="0"/>
          <w:numId w:val="1000"/>
        </w:numPr>
      </w:pPr>
      <w:r>
        <w:t xml:space="preserve">In any district in which single-family dwellings are permitted, a single-family dwelling and customary accessory buildings may be erected on any single lot of record which was lawfully established as of April 14, 1987, notwithstanding limitations imposed by other provisions of this Ordinance. Such lots must be in separate ownership and not have continuous frontage with other lots in the same ownership unless otherwise provided herein, and such lot and any structure thereon must conform to all dimensional requirements of this Ordinance other than minimum lot area, lot width or frontage.</w:t>
      </w:r>
    </w:p>
    <w:p>
      <w:pPr>
        <w:numPr>
          <w:ilvl w:val="0"/>
          <w:numId w:val="1101"/>
        </w:numPr>
      </w:pPr>
      <w:r>
        <w:rPr>
          <w:b/>
          <w:bCs/>
        </w:rPr>
        <w:t xml:space="preserve">Merger of Multiple Nonconforming Lots of Record in Non-Residential Zones</w:t>
      </w:r>
    </w:p>
    <w:p>
      <w:pPr>
        <w:numPr>
          <w:ilvl w:val="0"/>
          <w:numId w:val="1000"/>
        </w:numPr>
      </w:pPr>
      <w:r>
        <w:t xml:space="preserve">For lawfully established lots with continuous frontage in single ownership which are located in the V, C, HC, LI, I, PCD and PD zones, if all or part of the lots do not meet the requirements established for lot width, frontage or area, the lots need not be merged together. They may be separately transferred and/or developed, provided however, that such development must meet all dimensional requirements of this Ordinance unless a dimensional variance is granted by the Zoning Board.</w:t>
      </w:r>
    </w:p>
    <w:p>
      <w:pPr>
        <w:numPr>
          <w:ilvl w:val="0"/>
          <w:numId w:val="1101"/>
        </w:numPr>
      </w:pPr>
      <w:r>
        <w:rPr>
          <w:b/>
          <w:bCs/>
        </w:rPr>
        <w:t xml:space="preserve">Merger of Multiple Nonconforming Lots of Record in Residential Zones</w:t>
      </w:r>
    </w:p>
    <w:p>
      <w:pPr>
        <w:numPr>
          <w:ilvl w:val="0"/>
          <w:numId w:val="1000"/>
        </w:numPr>
      </w:pPr>
      <w:r>
        <w:t xml:space="preserve">For lawfully established lots with continuous frontage in single ownership which are located in the R-200, R-80, R-Med, R-20, R-20M, and MU zones, if all or part of the lots do not meet the requirements established for lot width, frontage or area, the lots shall be deemed to be merged together and shall be considered to be an individual parcel for the purpose of this Ordinance and for property assessment purposes. No portion of said parcel shall be used or transferred in a manner which diminishes compliance with lot width, frontage, or area requirements established by this Ordinance. Nor shall any division of any parcel be made which creates a lot with width or area less than the requirements stated in this Ordinance, except as follows:</w:t>
      </w:r>
    </w:p>
    <w:p>
      <w:pPr>
        <w:pStyle w:val="Compact"/>
        <w:numPr>
          <w:ilvl w:val="1"/>
          <w:numId w:val="1102"/>
        </w:numPr>
      </w:pPr>
      <w:r>
        <w:t xml:space="preserve">Any such division shall be deemed to be a subdivision and subject to all requirements of the Land Development and Subdivision Review Regulations of the Town, including, without limitation, the requirement for Planning Board approval, and</w:t>
      </w:r>
    </w:p>
    <w:p>
      <w:pPr>
        <w:pStyle w:val="Compact"/>
        <w:numPr>
          <w:ilvl w:val="1"/>
          <w:numId w:val="1102"/>
        </w:numPr>
      </w:pPr>
      <w:r>
        <w:t xml:space="preserve">All such resulting lots must meet all dimensional requirements of this Ordinance, except those as to lot width, frontage or area; and the minimum lot width, frontage or area may be reduced according to the following table:</w:t>
      </w:r>
    </w:p>
    <w:p>
      <w:pPr>
        <w:pStyle w:val="FirstParagraph"/>
      </w:pPr>
      <w:r>
        <w:rPr>
          <w:b/>
          <w:bCs/>
        </w:rPr>
        <w:t xml:space="preserve">MERGER REGULATIONS</w:t>
      </w:r>
    </w:p>
    <w:p>
      <w:pPr>
        <w:pStyle w:val="BodyText"/>
      </w:pPr>
      <w:r>
        <w:rPr>
          <w:b/>
          <w:bCs/>
        </w:rPr>
        <w:t xml:space="preserve">ZONE</w:t>
      </w:r>
      <w:r>
        <w:t xml:space="preserve"> </w:t>
      </w:r>
      <w:r>
        <w:rPr>
          <w:b/>
          <w:bCs/>
        </w:rPr>
        <w:t xml:space="preserve">Minimum Lot Area (s.f.)</w:t>
      </w:r>
      <w:r>
        <w:t xml:space="preserve"> </w:t>
      </w:r>
      <w:r>
        <w:rPr>
          <w:b/>
          <w:bCs/>
        </w:rPr>
        <w:t xml:space="preserve">Minimum Lot Width (ft.) Minimum Frontage (ft.)</w:t>
      </w:r>
      <w:r>
        <w:t xml:space="preserve"> </w:t>
      </w:r>
      <w:r>
        <w:t xml:space="preserve">R-200 90,000 225 R-80 60,000 150 R-Med 30,000 100 R-20 15,000 100 R-20M 15,000 100 MU 10,000 100 29 Town of Smithfield Article 3 – Nonconformance Zoning Ordinance</w:t>
      </w:r>
    </w:p>
    <w:bookmarkEnd w:id="74"/>
    <w:bookmarkStart w:id="75" w:name="iii-k.-recording-of-plats-and-plans"/>
    <w:p>
      <w:pPr>
        <w:pStyle w:val="Heading2"/>
      </w:pPr>
      <w:r>
        <w:t xml:space="preserve">§ III-K. Recording of Plats and Plans</w:t>
      </w:r>
    </w:p>
    <w:p>
      <w:pPr>
        <w:pStyle w:val="FirstParagraph"/>
      </w:pPr>
      <w:r>
        <w:t xml:space="preserve">Land Development and Subdivision Review Regulations Town of Smithfield, RI ARTICLE J. PRECEDENCE OF APPROVALS BETWEEN THE PLANNING BOARD AND</w:t>
      </w:r>
    </w:p>
    <w:p>
      <w:pPr>
        <w:pStyle w:val="BodyText"/>
      </w:pPr>
      <w:r>
        <w:rPr>
          <w:b/>
          <w:bCs/>
        </w:rPr>
        <w:t xml:space="preserve">OTHER LOCAL PERMITTING AUTHORITIES</w:t>
      </w:r>
    </w:p>
    <w:p>
      <w:pPr>
        <w:pStyle w:val="Compact"/>
        <w:numPr>
          <w:ilvl w:val="0"/>
          <w:numId w:val="1103"/>
        </w:numPr>
      </w:pPr>
      <w:r>
        <w:t xml:space="preserve">Zoning Board.</w:t>
      </w:r>
    </w:p>
    <w:p>
      <w:pPr>
        <w:pStyle w:val="Compact"/>
        <w:numPr>
          <w:ilvl w:val="1"/>
          <w:numId w:val="1104"/>
        </w:numPr>
      </w:pPr>
      <w:r>
        <w:t xml:space="preserve">Where an applicant requires both a variance from the Zoning Board and Planning Board approval, the applicant shall first obtain an advisory recommendation from the Planning Board as well as conditional Planning Board approval for the first approval stage for the proposed project, which may be simultaneous, then obtain conditional Zoning Board relief, then return to the Planning Board for subsequent required approval(s).</w:t>
      </w:r>
    </w:p>
    <w:p>
      <w:pPr>
        <w:pStyle w:val="Compact"/>
        <w:numPr>
          <w:ilvl w:val="1"/>
          <w:numId w:val="1104"/>
        </w:numPr>
      </w:pPr>
      <w:r>
        <w:t xml:space="preserve">Where an applicant requires both a special use permit under the Zoning Ordinance and Planning Board approval, the applicant shall first obtain an advisory recommendation from the Planning Board as well as conditional Planning Board approval for the first approval stage for the proposed project, which may be simultaneous, then obtain a conditional special use permit from the Zoning Board, and then return to the Planning Board for subsequent required approval(s).</w:t>
      </w:r>
    </w:p>
    <w:p>
      <w:pPr>
        <w:pStyle w:val="Compact"/>
        <w:numPr>
          <w:ilvl w:val="0"/>
          <w:numId w:val="1103"/>
        </w:numPr>
      </w:pPr>
      <w:r>
        <w:t xml:space="preserve">Town Council.</w:t>
      </w:r>
    </w:p>
    <w:p>
      <w:pPr>
        <w:pStyle w:val="Compact"/>
        <w:numPr>
          <w:ilvl w:val="1"/>
          <w:numId w:val="1105"/>
        </w:numPr>
      </w:pPr>
      <w:r>
        <w:t xml:space="preserve">Where an applicant requires both Planning Board approval and Town Council approval for a Zoning Ordinance or Zoning Map change, the applicant shall first obtain an advisory recommendation on the zoning change from the Planning Board as well as conditional Planning Board approval for the first approval stage for the proposed project, which may be simultaneous, then obtain a conditional zoning change from the Town Council, and then return to the Planning Board for subsequent required approval(s).</w:t>
      </w:r>
    </w:p>
    <w:p>
      <w:pPr>
        <w:pStyle w:val="FirstParagraph"/>
      </w:pPr>
      <w:r>
        <w:t xml:space="preserve">ARTICLE K. RECORDING OF PLATS AND PLANS</w:t>
      </w:r>
    </w:p>
    <w:p>
      <w:pPr>
        <w:pStyle w:val="Compact"/>
        <w:numPr>
          <w:ilvl w:val="0"/>
          <w:numId w:val="1106"/>
        </w:numPr>
      </w:pPr>
      <w:r>
        <w:t xml:space="preserve">Signing of Approved Plats and Plans for Recording. All approved final plans and plats for land development and subdivision projects shall be signed and dated by the appropriate Planning Board or Town Official as an indication of final approval. Plats and plans for major land developments and major subdivisions, and for minor land developments and minor subdivisions, shall be signed and dated by the Planning Board Chairperson. Plats and plans for Administrative Subdivisions shall be signed by the Administrative Officer or his/her designee. No plans or plats shall be signed until the following has occurred:</w:t>
      </w:r>
    </w:p>
    <w:p>
      <w:pPr>
        <w:pStyle w:val="Compact"/>
        <w:numPr>
          <w:ilvl w:val="1"/>
          <w:numId w:val="1107"/>
        </w:numPr>
      </w:pPr>
      <w:r>
        <w:t xml:space="preserve">the Administrative Officer has certified in writing that all of the required improvements have made, or</w:t>
      </w:r>
    </w:p>
    <w:p>
      <w:pPr>
        <w:pStyle w:val="Compact"/>
        <w:numPr>
          <w:ilvl w:val="1"/>
          <w:numId w:val="1107"/>
        </w:numPr>
      </w:pPr>
      <w:r>
        <w:t xml:space="preserve">the Finance Director has certified in writing that the acceptable improvement guarantees have been received in accordance with the provisions hereof.</w:t>
      </w:r>
    </w:p>
    <w:p>
      <w:pPr>
        <w:pStyle w:val="Compact"/>
        <w:numPr>
          <w:ilvl w:val="0"/>
          <w:numId w:val="1106"/>
        </w:numPr>
      </w:pPr>
      <w:r>
        <w:t xml:space="preserve">Recording.</w:t>
      </w:r>
    </w:p>
    <w:p>
      <w:pPr>
        <w:pStyle w:val="Compact"/>
        <w:numPr>
          <w:ilvl w:val="1"/>
          <w:numId w:val="1108"/>
        </w:numPr>
      </w:pPr>
      <w:r>
        <w:t xml:space="preserve">Certification by Administrative Officer. Upon signature, all plans and plats shall be submitted to the Administrative Officer prior to recording and filing in the Land Evidence Records of the Town. The material to be recorded for all plans and plats shall include all pertinent plans with notes thereon concerning all aspects of the approved project design, the al conditions placed on the development by the municipality, permits and agreements with state and federal reviewing agencies, and other information as required by the Planning Board. No plans, plats, or supporting materials shall be recorded until the Administrative Officer has certified, in writing, that all required fees have been paid.</w:t>
      </w:r>
    </w:p>
    <w:p>
      <w:pPr>
        <w:pStyle w:val="FirstParagraph"/>
      </w:pPr>
      <w:r>
        <w:t xml:space="preserve">Page 29</w:t>
      </w:r>
    </w:p>
    <w:bookmarkEnd w:id="75"/>
    <w:bookmarkStart w:id="76" w:name="X28a2a8861bb449b4e3596cae1e868f7a6e46a23"/>
    <w:p>
      <w:pPr>
        <w:pStyle w:val="Heading3"/>
      </w:pPr>
      <w:r>
        <w:t xml:space="preserve">§ 3.12. Buildings and Structure Nonconforming by Parking</w:t>
      </w:r>
    </w:p>
    <w:p>
      <w:pPr>
        <w:pStyle w:val="FirstParagraph"/>
      </w:pPr>
      <w:r>
        <w:rPr>
          <w:b/>
          <w:bCs/>
        </w:rPr>
        <w:t xml:space="preserve">3.12 BUILDINGS AND STRUCTURE NONCONFORMING BY PARKING</w:t>
      </w:r>
      <w:r>
        <w:t xml:space="preserve"> </w:t>
      </w:r>
      <w:r>
        <w:t xml:space="preserve">A building or structure is considered nonconforming by parking if the lawfully established use of the building or structure does not meet the parking requirements of Article 6.6.</w:t>
      </w:r>
    </w:p>
    <w:p>
      <w:pPr>
        <w:numPr>
          <w:ilvl w:val="0"/>
          <w:numId w:val="1109"/>
        </w:numPr>
      </w:pPr>
      <w:r>
        <w:rPr>
          <w:b/>
          <w:bCs/>
        </w:rPr>
        <w:t xml:space="preserve">Addition Enlargement, Expansion and Intensification - Non-Residential Uses</w:t>
      </w:r>
    </w:p>
    <w:p>
      <w:pPr>
        <w:numPr>
          <w:ilvl w:val="0"/>
          <w:numId w:val="1000"/>
        </w:numPr>
      </w:pPr>
      <w:r>
        <w:t xml:space="preserve">A non-residential building or structure, or use of land, nonconforming by parking, may be added to, enlarged, expanded or intensified provided additional parking space is supplied to meet the requirements of Article 7 for such addition, enlargement, expansion, or intensification.</w:t>
      </w:r>
    </w:p>
    <w:p>
      <w:pPr>
        <w:numPr>
          <w:ilvl w:val="0"/>
          <w:numId w:val="1109"/>
        </w:numPr>
      </w:pPr>
      <w:r>
        <w:rPr>
          <w:b/>
          <w:bCs/>
        </w:rPr>
        <w:t xml:space="preserve">Addition Enlargement, Expansion and Intensification - Residential Uses</w:t>
      </w:r>
    </w:p>
    <w:p>
      <w:pPr>
        <w:numPr>
          <w:ilvl w:val="0"/>
          <w:numId w:val="1000"/>
        </w:numPr>
      </w:pPr>
      <w:r>
        <w:t xml:space="preserve">Any residential building or structure nonconforming by parking, may not be added to, enlarged, expanded or intensified, unless brought into full compliance with the parking requirements of Article 7, such that sufficient parking is provided for the entire structure including the original portion and the addition, enlargement, expansion, or intensification.</w:t>
      </w:r>
    </w:p>
    <w:p>
      <w:pPr>
        <w:numPr>
          <w:ilvl w:val="0"/>
          <w:numId w:val="1109"/>
        </w:numPr>
      </w:pPr>
      <w:r>
        <w:rPr>
          <w:b/>
          <w:bCs/>
        </w:rPr>
        <w:t xml:space="preserve">Change of Use</w:t>
      </w:r>
    </w:p>
    <w:p>
      <w:pPr>
        <w:numPr>
          <w:ilvl w:val="0"/>
          <w:numId w:val="1000"/>
        </w:numPr>
      </w:pPr>
      <w:r>
        <w:t xml:space="preserve">A building or structure nonconforming by parking, may be changed to a different use, pursuant to all other provisions of this Ordinance, provided that such new use meets the following parking requirements. The number of additional parking spaces required shall be the difference between the number of spaces required for the proposed use and the number of spaces required for the previous use. In the event that the new use requires less parking spaces than the previous use, no additional parking spaces need be supplied. However, none of the existing parking spaces shall be eliminated unless the total number of spaces required by this Ordinance for the new use are provided.</w:t>
      </w:r>
    </w:p>
    <w:bookmarkEnd w:id="76"/>
    <w:bookmarkStart w:id="78" w:name="Xe9e127116433227dd5111011fc8b6b4003722ab"/>
    <w:p>
      <w:pPr>
        <w:pStyle w:val="Heading2"/>
      </w:pPr>
      <w:r>
        <w:t xml:space="preserve">§ III-L. Changes to Recorded Plats and Plans</w:t>
      </w:r>
    </w:p>
    <w:p>
      <w:pPr>
        <w:pStyle w:val="FirstParagraph"/>
      </w:pPr>
      <w:r>
        <w:t xml:space="preserve">Land Development and Subdivision Review Regulations Town of Smithfield, RI</w:t>
      </w:r>
    </w:p>
    <w:p>
      <w:pPr>
        <w:pStyle w:val="Compact"/>
        <w:numPr>
          <w:ilvl w:val="0"/>
          <w:numId w:val="1110"/>
        </w:numPr>
      </w:pPr>
      <w:r>
        <w:rPr>
          <w:b/>
          <w:bCs/>
        </w:rPr>
        <w:t xml:space="preserve">b. Additional Permanent Record.</w:t>
      </w:r>
      <w:r>
        <w:t xml:space="preserve"> </w:t>
      </w:r>
      <w:r>
        <w:t xml:space="preserve">Other parts of the applications record for subdivisions and land development projects, including all meeting records, approved master plan and preliminary plans, site analyses, impact analyses, all legal agreements, records of the public hearing, and the entire final approval set of drawings shall be kept permanently by the Town departments responsible for implementation and enforcement. One (1) copy shall be kept on file by the Planning Department.</w:t>
      </w:r>
    </w:p>
    <w:p>
      <w:pPr>
        <w:pStyle w:val="Compact"/>
        <w:numPr>
          <w:ilvl w:val="0"/>
          <w:numId w:val="1110"/>
        </w:numPr>
      </w:pPr>
      <w:r>
        <w:rPr>
          <w:b/>
          <w:bCs/>
        </w:rPr>
        <w:t xml:space="preserve">c. Permanent Construction Drawings.</w:t>
      </w:r>
      <w:r>
        <w:t xml:space="preserve"> </w:t>
      </w:r>
      <w:r>
        <w:t xml:space="preserve">Construction drawings need not be recorded. A complete set of blue line or photocopy set of construction drawings, however, including street plans and profiles, cross-sections, grading plans, and any other construction plans, details and specifications required as a condition of approval shall be filed with the Administrative Officer prior to the recording of the development. One (1) copy of all construction drawings shall be kept by the Department of Public Works.</w:t>
      </w:r>
    </w:p>
    <w:p>
      <w:pPr>
        <w:pStyle w:val="Compact"/>
        <w:numPr>
          <w:ilvl w:val="0"/>
          <w:numId w:val="1110"/>
        </w:numPr>
      </w:pPr>
      <w:r>
        <w:rPr>
          <w:b/>
          <w:bCs/>
        </w:rPr>
        <w:t xml:space="preserve">d. Notification to E-911.</w:t>
      </w:r>
      <w:r>
        <w:t xml:space="preserve"> </w:t>
      </w:r>
      <w:r>
        <w:t xml:space="preserve">The Administrative Officer shall notify the statewide "911" emergency authority and the local police and fire authorities servicing the new development with the information required by each of the authorities.</w:t>
      </w:r>
    </w:p>
    <w:bookmarkStart w:id="77" w:name="X2bae1c23449d3f4fbd3feb949494842033bb382"/>
    <w:p>
      <w:pPr>
        <w:pStyle w:val="Heading3"/>
      </w:pPr>
      <w:r>
        <w:t xml:space="preserve">ARTICLE L. CHANGES TO RECORDED PLATS AND PLANS.</w:t>
      </w:r>
    </w:p>
    <w:p>
      <w:pPr>
        <w:pStyle w:val="Compact"/>
        <w:numPr>
          <w:ilvl w:val="0"/>
          <w:numId w:val="1111"/>
        </w:numPr>
      </w:pPr>
      <w:r>
        <w:rPr>
          <w:b/>
          <w:bCs/>
        </w:rPr>
        <w:t xml:space="preserve">General.</w:t>
      </w:r>
      <w:r>
        <w:t xml:space="preserve"> </w:t>
      </w:r>
      <w:r>
        <w:t xml:space="preserve">For all changes to the approved plans of land development projects or subdivisions subject to these Regulations, an amendment of the final development plans is required prior to the issuance of any building permits upon the subject property. Any changes approved to the final plan shall be recorded as amendments to the to the final plan in accordance with the procedure established for recording of plats in Article K of this section.</w:t>
      </w:r>
    </w:p>
    <w:p>
      <w:pPr>
        <w:pStyle w:val="Compact"/>
        <w:numPr>
          <w:ilvl w:val="0"/>
          <w:numId w:val="1111"/>
        </w:numPr>
      </w:pPr>
      <w:r>
        <w:rPr>
          <w:b/>
          <w:bCs/>
        </w:rPr>
        <w:t xml:space="preserve">Minor Changes.</w:t>
      </w:r>
      <w:r>
        <w:t xml:space="preserve"> </w:t>
      </w:r>
      <w:r>
        <w:t xml:space="preserve">Minor changes to a land development or subdivision plan may be approved administratively by the Administrative Officer. Such changes may be authorized without additional pubic hearings, at the discretion of the Administrative Officer without review and approval by the Planning Board and without a Public Hearing thereon. All such changes shall be made part of the permanent record of the project application. This provision shall not prohibit the Administrative Officer from requesting a recommendation from either the Technical Review Committee or the Planning Board. Denial of the proposed change(s) by the Administrative Officer shall be referred to the Planning Board for review as a major change according to the procedure identified below. Upon written authorization of the approval of a minor change by the Administrative Officer, the Building Official may issue a building permit for any proposed construction upon the subject property. For the purpose of these Regulations, the term "Minor Changes" shall mean any chance which, in the opinion of the Administrative Officer, is consistent with the intent of the original approval. Such minor changes shall include, but are not necessarily limited to the following:</w:t>
      </w:r>
    </w:p>
    <w:p>
      <w:pPr>
        <w:pStyle w:val="Compact"/>
        <w:numPr>
          <w:ilvl w:val="1"/>
          <w:numId w:val="1112"/>
        </w:numPr>
      </w:pPr>
      <w:r>
        <w:rPr>
          <w:b/>
          <w:bCs/>
        </w:rPr>
        <w:t xml:space="preserve">a.</w:t>
      </w:r>
      <w:r>
        <w:t xml:space="preserve"> </w:t>
      </w:r>
      <w:r>
        <w:t xml:space="preserve">Amendments to utility plans which are acceptable to the Town Manager or to the appropriate utility company;</w:t>
      </w:r>
    </w:p>
    <w:p>
      <w:pPr>
        <w:pStyle w:val="Compact"/>
        <w:numPr>
          <w:ilvl w:val="1"/>
          <w:numId w:val="1112"/>
        </w:numPr>
      </w:pPr>
      <w:r>
        <w:rPr>
          <w:b/>
          <w:bCs/>
        </w:rPr>
        <w:t xml:space="preserve">b.</w:t>
      </w:r>
      <w:r>
        <w:t xml:space="preserve"> </w:t>
      </w:r>
      <w:r>
        <w:t xml:space="preserve">Lot line revisions which can be reviewed and approved as an administrative subdivision according to the provisions hereof;</w:t>
      </w:r>
    </w:p>
    <w:p>
      <w:pPr>
        <w:pStyle w:val="Compact"/>
        <w:numPr>
          <w:ilvl w:val="1"/>
          <w:numId w:val="1112"/>
        </w:numPr>
      </w:pPr>
      <w:r>
        <w:rPr>
          <w:b/>
          <w:bCs/>
        </w:rPr>
        <w:t xml:space="preserve">c.</w:t>
      </w:r>
      <w:r>
        <w:t xml:space="preserve"> </w:t>
      </w:r>
      <w:r>
        <w:t xml:space="preserve">Amendments to grading plans or drainage plans which are acceptable to the Municipal Engineer and Director of Public Works and which do not require approval of any state or federal reviewing authorities;</w:t>
      </w:r>
    </w:p>
    <w:p>
      <w:pPr>
        <w:pStyle w:val="FirstParagraph"/>
      </w:pPr>
      <w:r>
        <w:t xml:space="preserve">Page 30</w:t>
      </w:r>
    </w:p>
    <w:bookmarkEnd w:id="77"/>
    <w:bookmarkEnd w:id="78"/>
    <w:bookmarkStart w:id="79" w:name="X4538a8df9cb85b1eece9bc31c5a36a937f1a81b"/>
    <w:p>
      <w:pPr>
        <w:pStyle w:val="Heading3"/>
      </w:pPr>
      <w:r>
        <w:t xml:space="preserve">§ 3.13. Special Use Permit For Expansion, Addition, or Enlargement</w:t>
      </w:r>
    </w:p>
    <w:p>
      <w:pPr>
        <w:pStyle w:val="FirstParagraph"/>
      </w:pPr>
      <w:r>
        <w:rPr>
          <w:b/>
          <w:bCs/>
        </w:rPr>
        <w:t xml:space="preserve">3.13 SPECIAL USE PERMIT FOR EXPANSION, ADDITION, OR ENLARGEMENT</w:t>
      </w:r>
    </w:p>
    <w:p>
      <w:pPr>
        <w:pStyle w:val="BodyText"/>
      </w:pPr>
      <w:r>
        <w:rPr>
          <w:b/>
          <w:bCs/>
        </w:rPr>
        <w:t xml:space="preserve">A. Structure or Use of Structure</w:t>
      </w:r>
    </w:p>
    <w:p>
      <w:pPr>
        <w:pStyle w:val="BodyText"/>
      </w:pPr>
      <w:r>
        <w:t xml:space="preserve">A structure nonconforming by use, dimension or parking under this Ordinance may be added to or enlarged by a Special Use Permit for the same use provided that:</w:t>
      </w:r>
    </w:p>
    <w:p>
      <w:pPr>
        <w:pStyle w:val="Compact"/>
        <w:numPr>
          <w:ilvl w:val="0"/>
          <w:numId w:val="1113"/>
        </w:numPr>
      </w:pPr>
      <w:r>
        <w:t xml:space="preserve">In such addition the floor area of the structure or the area of the land devoted to the use shall not exceed fifty (50) percent of the original non-conforming area;</w:t>
      </w:r>
    </w:p>
    <w:p>
      <w:pPr>
        <w:pStyle w:val="Compact"/>
        <w:numPr>
          <w:ilvl w:val="0"/>
          <w:numId w:val="1113"/>
        </w:numPr>
      </w:pPr>
      <w:r>
        <w:t xml:space="preserve">Such addition or enlargement shall otherwise conform with the provisions of this Ordinance; and</w:t>
      </w:r>
    </w:p>
    <w:p>
      <w:pPr>
        <w:pStyle w:val="Compact"/>
        <w:numPr>
          <w:ilvl w:val="0"/>
          <w:numId w:val="1113"/>
        </w:numPr>
      </w:pPr>
      <w:r>
        <w:t xml:space="preserve">Such addition or enlargement shall be permitted only one (1) time.</w:t>
      </w:r>
    </w:p>
    <w:p>
      <w:pPr>
        <w:pStyle w:val="FirstParagraph"/>
      </w:pPr>
      <w:r>
        <w:rPr>
          <w:b/>
          <w:bCs/>
        </w:rPr>
        <w:t xml:space="preserve">B. Use of Land</w:t>
      </w:r>
    </w:p>
    <w:p>
      <w:pPr>
        <w:pStyle w:val="BodyText"/>
      </w:pPr>
      <w:r>
        <w:t xml:space="preserve">An outdoor use, which qualifies as a legal nonconforming use of land can be increased by Special Use Permit provided that:</w:t>
      </w:r>
    </w:p>
    <w:p>
      <w:pPr>
        <w:pStyle w:val="Compact"/>
        <w:numPr>
          <w:ilvl w:val="0"/>
          <w:numId w:val="1114"/>
        </w:numPr>
      </w:pPr>
      <w:r>
        <w:t xml:space="preserve">The area of land devoted to the use shall not exceed twenty-five (25) percent of the original non-conforming use;</w:t>
      </w:r>
    </w:p>
    <w:p>
      <w:pPr>
        <w:pStyle w:val="Compact"/>
        <w:numPr>
          <w:ilvl w:val="0"/>
          <w:numId w:val="1114"/>
        </w:numPr>
      </w:pPr>
      <w:r>
        <w:t xml:space="preserve">Land used by such enlargement shall otherwise conform with the provisions of this Ordinance;</w:t>
      </w:r>
    </w:p>
    <w:p>
      <w:pPr>
        <w:pStyle w:val="Compact"/>
        <w:numPr>
          <w:ilvl w:val="0"/>
          <w:numId w:val="1114"/>
        </w:numPr>
      </w:pPr>
      <w:r>
        <w:t xml:space="preserve">Such addition shall be permitted only one (1) time; and</w:t>
      </w:r>
    </w:p>
    <w:p>
      <w:pPr>
        <w:pStyle w:val="Compact"/>
        <w:numPr>
          <w:ilvl w:val="0"/>
          <w:numId w:val="1114"/>
        </w:numPr>
      </w:pPr>
      <w:r>
        <w:t xml:space="preserve">Off-street parking and loading spaces are proved in accord with Article 7 of this Ordinance.</w:t>
      </w:r>
    </w:p>
    <w:bookmarkEnd w:id="79"/>
    <w:bookmarkStart w:id="80" w:name="iv.-information-required-for-submission"/>
    <w:p>
      <w:pPr>
        <w:pStyle w:val="Heading1"/>
      </w:pPr>
      <w:r>
        <w:t xml:space="preserve">§ IV. Information Required for Submission</w:t>
      </w:r>
    </w:p>
    <w:p>
      <w:pPr>
        <w:pStyle w:val="FirstParagraph"/>
      </w:pPr>
      <w:r>
        <w:t xml:space="preserve">SECTION IV.</w:t>
      </w:r>
    </w:p>
    <w:p>
      <w:pPr>
        <w:pStyle w:val="BodyText"/>
      </w:pPr>
      <w:r>
        <w:t xml:space="preserve">INFORMATION REQUIRED FOR SUBMISSION</w:t>
      </w:r>
    </w:p>
    <w:bookmarkEnd w:id="80"/>
    <w:bookmarkStart w:id="81" w:name="use-regulations"/>
    <w:p>
      <w:pPr>
        <w:pStyle w:val="Heading1"/>
      </w:pPr>
      <w:r>
        <w:t xml:space="preserve">§ 4. USE REGULATIONS</w:t>
      </w:r>
    </w:p>
    <w:p>
      <w:pPr>
        <w:pStyle w:val="FirstParagraph"/>
      </w:pPr>
      <w:r>
        <w:t xml:space="preserve">ARTICLE 4 - USE REGULATIONS</w:t>
      </w:r>
    </w:p>
    <w:bookmarkEnd w:id="81"/>
    <w:bookmarkStart w:id="82" w:name="iv-a.-checklists"/>
    <w:p>
      <w:pPr>
        <w:pStyle w:val="Heading2"/>
      </w:pPr>
      <w:r>
        <w:t xml:space="preserve">§ IV-A. Checklists</w:t>
      </w:r>
    </w:p>
    <w:p>
      <w:pPr>
        <w:pStyle w:val="FirstParagraph"/>
      </w:pPr>
      <w:r>
        <w:t xml:space="preserve">ARTICLE A - CHECKLISTS The information listed in the checklists attached hereto and made a part of these Regulations, shall be submitted by the applicant to the Administrative Officer as required for review by the Town for approval of a subdivision or land development project, as further provided in Section III.</w:t>
      </w:r>
    </w:p>
    <w:p>
      <w:pPr>
        <w:pStyle w:val="BodyText"/>
      </w:pPr>
      <w:r>
        <w:t xml:space="preserve">Checklist A – Checklist for Administrative Subdivisions Checklist B – Checklist for Informal Concept Review – Minor Subdivision/Land Development Projects Checklist C - Checklist for Pre-Application Meetings - Major Subdivision/Land Development Projects Checklist D - Master Plan Checklist for Major Subdivision/Land Development Projects Checklist E - Preliminary Plan Checklist for Major Subdivision/Land Development Projects Checklist F - Preliminary Plan Checklist for Conventional Minor Subdivision/Land Development Projects Checklist G – Master Plan Checklist for Conventional Major Subdivision/Land Development Projects Checklist H – Preliminary Plan Checklist for Conventional Major Subdivision/Land Development Projects Checklist I - Final Plan Checklist for Major &amp; Minor Subdivisions/Major Land Development Projects</w:t>
      </w:r>
    </w:p>
    <w:bookmarkEnd w:id="82"/>
    <w:bookmarkStart w:id="83" w:name="application-of-district-regulations"/>
    <w:p>
      <w:pPr>
        <w:pStyle w:val="Heading3"/>
      </w:pPr>
      <w:r>
        <w:t xml:space="preserve">§ 4.1. Application of District Regulations</w:t>
      </w:r>
    </w:p>
    <w:p>
      <w:pPr>
        <w:pStyle w:val="FirstParagraph"/>
      </w:pPr>
      <w:r>
        <w:rPr>
          <w:b/>
          <w:bCs/>
        </w:rPr>
        <w:t xml:space="preserve">A. The regulations set by this Ordinance within each district shall be minimum regulations and apply uniformly to each class or kind of structure or land, and particularly, except as hereinafter provided:</w:t>
      </w:r>
    </w:p>
    <w:p>
      <w:pPr>
        <w:pStyle w:val="Compact"/>
        <w:numPr>
          <w:ilvl w:val="0"/>
          <w:numId w:val="1115"/>
        </w:numPr>
      </w:pPr>
      <w:r>
        <w:t xml:space="preserve">No building, structure, or land shall hereafter be used or occupied, and no building or structure or part thereof shall hereafter be erected, constructed, reconstructed, moved or structurally altered except in conformity with all of the regulations specified in this Ordinance for the District in which it is located.</w:t>
      </w:r>
    </w:p>
    <w:p>
      <w:pPr>
        <w:pStyle w:val="Compact"/>
        <w:numPr>
          <w:ilvl w:val="0"/>
          <w:numId w:val="1115"/>
        </w:numPr>
      </w:pPr>
      <w:r>
        <w:t xml:space="preserve">Any use not specifically listed or otherwise permitted in the District in which it is located shall be deemed prohibited. If there is question about the classification of a use not specifically listed, a determination shall be made by the Town Council upon petition of the Official.</w:t>
      </w:r>
    </w:p>
    <w:p>
      <w:pPr>
        <w:pStyle w:val="Compact"/>
        <w:numPr>
          <w:ilvl w:val="0"/>
          <w:numId w:val="1115"/>
        </w:numPr>
      </w:pPr>
      <w:r>
        <w:t xml:space="preserve">In their interpretation and application, the provisions of this Ordinance shall be held to be minimum requirements, adopted for the promotion of the public health, safety, or general welfare.</w:t>
      </w:r>
    </w:p>
    <w:p>
      <w:pPr>
        <w:pStyle w:val="Compact"/>
        <w:numPr>
          <w:ilvl w:val="0"/>
          <w:numId w:val="1115"/>
        </w:numPr>
      </w:pPr>
      <w:r>
        <w:t xml:space="preserve">Wherever the requirements of this Ordinance disagree with the requirements of any other lawfully adopted rules, regulations, ordinances, deed restrictions, or covenants, the most restrictive or that imposing the higher standard, shall govern.</w:t>
      </w:r>
    </w:p>
    <w:p>
      <w:pPr>
        <w:numPr>
          <w:ilvl w:val="0"/>
          <w:numId w:val="1115"/>
        </w:numPr>
      </w:pPr>
      <w:r>
        <w:t xml:space="preserve">The Official shall immediately send to the following Town Boards, Commissions, and Officials a copy of any application seeking approval for the construction of a structure to be built on five (5) acres of land or more or which proposes an occupancy load of three hundred (300) or more:</w:t>
      </w:r>
    </w:p>
    <w:p>
      <w:pPr>
        <w:pStyle w:val="Compact"/>
        <w:numPr>
          <w:ilvl w:val="1"/>
          <w:numId w:val="1116"/>
        </w:numPr>
      </w:pPr>
      <w:r>
        <w:t xml:space="preserve">Town Council</w:t>
      </w:r>
    </w:p>
    <w:p>
      <w:pPr>
        <w:pStyle w:val="Compact"/>
        <w:numPr>
          <w:ilvl w:val="1"/>
          <w:numId w:val="1116"/>
        </w:numPr>
      </w:pPr>
      <w:r>
        <w:t xml:space="preserve">School Committee</w:t>
      </w:r>
    </w:p>
    <w:p>
      <w:pPr>
        <w:pStyle w:val="Compact"/>
        <w:numPr>
          <w:ilvl w:val="1"/>
          <w:numId w:val="1116"/>
        </w:numPr>
      </w:pPr>
      <w:r>
        <w:t xml:space="preserve">Zoning Board of Review</w:t>
      </w:r>
    </w:p>
    <w:p>
      <w:pPr>
        <w:pStyle w:val="Compact"/>
        <w:numPr>
          <w:ilvl w:val="1"/>
          <w:numId w:val="1116"/>
        </w:numPr>
      </w:pPr>
      <w:r>
        <w:t xml:space="preserve">Planning Board</w:t>
      </w:r>
    </w:p>
    <w:p>
      <w:pPr>
        <w:pStyle w:val="Compact"/>
        <w:numPr>
          <w:ilvl w:val="1"/>
          <w:numId w:val="1116"/>
        </w:numPr>
      </w:pPr>
      <w:r>
        <w:t xml:space="preserve">Conservation Commission</w:t>
      </w:r>
    </w:p>
    <w:p>
      <w:pPr>
        <w:pStyle w:val="Compact"/>
        <w:numPr>
          <w:ilvl w:val="1"/>
          <w:numId w:val="1116"/>
        </w:numPr>
      </w:pPr>
      <w:r>
        <w:t xml:space="preserve">Town Planner</w:t>
      </w:r>
    </w:p>
    <w:p>
      <w:pPr>
        <w:pStyle w:val="Compact"/>
        <w:numPr>
          <w:ilvl w:val="1"/>
          <w:numId w:val="1116"/>
        </w:numPr>
      </w:pPr>
      <w:r>
        <w:t xml:space="preserve">Town Engineer</w:t>
      </w:r>
    </w:p>
    <w:p>
      <w:pPr>
        <w:pStyle w:val="Compact"/>
        <w:numPr>
          <w:ilvl w:val="1"/>
          <w:numId w:val="1116"/>
        </w:numPr>
      </w:pPr>
      <w:r>
        <w:t xml:space="preserve">Public Works Director</w:t>
      </w:r>
    </w:p>
    <w:p>
      <w:pPr>
        <w:pStyle w:val="Compact"/>
        <w:numPr>
          <w:ilvl w:val="1"/>
          <w:numId w:val="1116"/>
        </w:numPr>
      </w:pPr>
      <w:r>
        <w:t xml:space="preserve">Administrative Officer</w:t>
      </w:r>
    </w:p>
    <w:p>
      <w:pPr>
        <w:pStyle w:val="Compact"/>
        <w:numPr>
          <w:ilvl w:val="1"/>
          <w:numId w:val="1116"/>
        </w:numPr>
      </w:pPr>
      <w:r>
        <w:t xml:space="preserve">Technical Review Committee</w:t>
      </w:r>
    </w:p>
    <w:p>
      <w:pPr>
        <w:pStyle w:val="Compact"/>
        <w:numPr>
          <w:ilvl w:val="1"/>
          <w:numId w:val="1116"/>
        </w:numPr>
      </w:pPr>
      <w:r>
        <w:t xml:space="preserve">Soil Erosion and Sediment Control Committee</w:t>
      </w:r>
    </w:p>
    <w:p>
      <w:pPr>
        <w:pStyle w:val="Compact"/>
        <w:numPr>
          <w:ilvl w:val="1"/>
          <w:numId w:val="1116"/>
        </w:numPr>
      </w:pPr>
      <w:r>
        <w:t xml:space="preserve">Sewer Authority</w:t>
      </w:r>
    </w:p>
    <w:p>
      <w:pPr>
        <w:pStyle w:val="Compact"/>
        <w:numPr>
          <w:ilvl w:val="1"/>
          <w:numId w:val="1116"/>
        </w:numPr>
      </w:pPr>
      <w:r>
        <w:t xml:space="preserve">Applicable Water District</w:t>
      </w:r>
    </w:p>
    <w:p>
      <w:pPr>
        <w:numPr>
          <w:ilvl w:val="0"/>
          <w:numId w:val="1000"/>
        </w:numPr>
      </w:pPr>
      <w:r>
        <w:t xml:space="preserve">The Applicant shall provide the Official with sufficient copies of the application so that the required notification can be accomplished. This notification requirement shall not apply to an application to construct one (1) single-family or two-family dwelling.</w:t>
      </w:r>
    </w:p>
    <w:p>
      <w:pPr>
        <w:numPr>
          <w:ilvl w:val="0"/>
          <w:numId w:val="1000"/>
        </w:numPr>
      </w:pPr>
      <w:r>
        <w:t xml:space="preserve">The Technical Review Committee shall forward recommendations concerning all such applications to the Town Council and to the applicable Board from which approval is sought within thirty (30) days from receipt of the application. Unless otherwise provided in the Zoning Ordinance, all other Boards, Commissions and Officials who receive notice of the application may also, in their discretion, forward recommendations to the Town Council and the Board from which approval is sought within said thirty (30) day period.</w:t>
      </w:r>
    </w:p>
    <w:p>
      <w:pPr>
        <w:numPr>
          <w:ilvl w:val="0"/>
          <w:numId w:val="1000"/>
        </w:numPr>
      </w:pPr>
      <w:r>
        <w:t xml:space="preserve">All applications to amend the Zoning Ordinance Text or Map(s), except those submitted by the Planning Board, must be sponsored by a Town Council member who shall introduce the proposed Ordinance Amendment for Consideration by the Town Council.</w:t>
      </w:r>
    </w:p>
    <w:bookmarkEnd w:id="83"/>
    <w:bookmarkStart w:id="84" w:name="X40a32a22be48d2db2440eadb19a1db5e5714ee7"/>
    <w:p>
      <w:pPr>
        <w:pStyle w:val="Heading2"/>
      </w:pPr>
      <w:r>
        <w:t xml:space="preserve">§ IV-B. Preconstruction Conference, Construction, and Inspections Of Improvements</w:t>
      </w:r>
    </w:p>
    <w:p>
      <w:pPr>
        <w:pStyle w:val="FirstParagraph"/>
      </w:pPr>
      <w:r>
        <w:t xml:space="preserve">Land Development and Subdivision Review Regulations Town of Smithfield, RI SECTION IV.</w:t>
      </w:r>
    </w:p>
    <w:p>
      <w:pPr>
        <w:pStyle w:val="BodyText"/>
      </w:pPr>
      <w:r>
        <w:rPr>
          <w:b/>
          <w:bCs/>
        </w:rPr>
        <w:t xml:space="preserve">INFORMATION REQUIRED FOR SUBMISSION</w:t>
      </w:r>
    </w:p>
    <w:p>
      <w:pPr>
        <w:pStyle w:val="BodyText"/>
      </w:pPr>
      <w:r>
        <w:rPr>
          <w:b/>
          <w:bCs/>
        </w:rPr>
        <w:t xml:space="preserve">ARTICLE A - CHECKLISTS</w:t>
      </w:r>
    </w:p>
    <w:p>
      <w:pPr>
        <w:pStyle w:val="BodyText"/>
      </w:pPr>
      <w:r>
        <w:t xml:space="preserve">The information listed in the checklists attached hereto and made a part of these Regulations, shall be submitted by the applicant to the Administrative Officer as required for review by the Town for approval of a subdivision or land development project, as further provided in Section III.</w:t>
      </w:r>
    </w:p>
    <w:p>
      <w:pPr>
        <w:pStyle w:val="Compact"/>
        <w:numPr>
          <w:ilvl w:val="0"/>
          <w:numId w:val="1117"/>
        </w:numPr>
      </w:pPr>
      <w:r>
        <w:t xml:space="preserve">Checklist A – Checklist for Administrative Subdivisions</w:t>
      </w:r>
    </w:p>
    <w:p>
      <w:pPr>
        <w:pStyle w:val="Compact"/>
        <w:numPr>
          <w:ilvl w:val="0"/>
          <w:numId w:val="1117"/>
        </w:numPr>
      </w:pPr>
      <w:r>
        <w:t xml:space="preserve">Checklist B – Checklist for Informal Concept Review – Minor Subdivision/Land Development Projects</w:t>
      </w:r>
    </w:p>
    <w:p>
      <w:pPr>
        <w:pStyle w:val="Compact"/>
        <w:numPr>
          <w:ilvl w:val="0"/>
          <w:numId w:val="1117"/>
        </w:numPr>
      </w:pPr>
      <w:r>
        <w:t xml:space="preserve">Checklist C - Checklist for Pre-Application Meetings - Major Subdivision/Land Development Projects</w:t>
      </w:r>
    </w:p>
    <w:p>
      <w:pPr>
        <w:pStyle w:val="Compact"/>
        <w:numPr>
          <w:ilvl w:val="0"/>
          <w:numId w:val="1117"/>
        </w:numPr>
      </w:pPr>
      <w:r>
        <w:t xml:space="preserve">Checklist D - Master Plan Checklist for Major Subdivision/Land Development Projects</w:t>
      </w:r>
    </w:p>
    <w:p>
      <w:pPr>
        <w:pStyle w:val="Compact"/>
        <w:numPr>
          <w:ilvl w:val="0"/>
          <w:numId w:val="1117"/>
        </w:numPr>
      </w:pPr>
      <w:r>
        <w:t xml:space="preserve">Checklist E - Preliminary Plan Checklist for Major Subdivision/Land Development Projects</w:t>
      </w:r>
    </w:p>
    <w:p>
      <w:pPr>
        <w:pStyle w:val="Compact"/>
        <w:numPr>
          <w:ilvl w:val="0"/>
          <w:numId w:val="1117"/>
        </w:numPr>
      </w:pPr>
      <w:r>
        <w:t xml:space="preserve">Checklist F - Preliminary Plan Checklist for Conventional Minor Subdivision/Land Development Projects</w:t>
      </w:r>
    </w:p>
    <w:p>
      <w:pPr>
        <w:pStyle w:val="Compact"/>
        <w:numPr>
          <w:ilvl w:val="0"/>
          <w:numId w:val="1117"/>
        </w:numPr>
      </w:pPr>
      <w:r>
        <w:t xml:space="preserve">Checklist G – Master Plan Checklist for Conventional Major Subdivision/Land Development Projects</w:t>
      </w:r>
    </w:p>
    <w:p>
      <w:pPr>
        <w:pStyle w:val="Compact"/>
        <w:numPr>
          <w:ilvl w:val="0"/>
          <w:numId w:val="1117"/>
        </w:numPr>
      </w:pPr>
      <w:r>
        <w:t xml:space="preserve">Checklist H – Preliminary Plan Checklist for Conventional Major Subdivision/Land Development Projects</w:t>
      </w:r>
    </w:p>
    <w:p>
      <w:pPr>
        <w:pStyle w:val="Compact"/>
        <w:numPr>
          <w:ilvl w:val="0"/>
          <w:numId w:val="1117"/>
        </w:numPr>
      </w:pPr>
      <w:r>
        <w:t xml:space="preserve">Checklist I - Final Plan Checklist for Major &amp; Minor Subdivisions/Major Land Development Projects</w:t>
      </w:r>
    </w:p>
    <w:p>
      <w:pPr>
        <w:pStyle w:val="FirstParagraph"/>
      </w:pPr>
      <w:r>
        <w:rPr>
          <w:b/>
          <w:bCs/>
        </w:rPr>
        <w:t xml:space="preserve">ARTICLE B. PRECONSTRUCTION CONFERENCE, CONSTRUCTION AND INSPECTIONS OF IMPROVEMENTS.</w:t>
      </w:r>
    </w:p>
    <w:p>
      <w:pPr>
        <w:numPr>
          <w:ilvl w:val="0"/>
          <w:numId w:val="1118"/>
        </w:numPr>
      </w:pPr>
      <w:r>
        <w:rPr>
          <w:b/>
          <w:bCs/>
        </w:rPr>
        <w:t xml:space="preserve">Construction Plans.</w:t>
      </w:r>
      <w:r>
        <w:t xml:space="preserve"> </w:t>
      </w:r>
      <w:r>
        <w:t xml:space="preserve">Two (2) complete sets of all Construction Plans, Cross- Sections, or other Working Drawings of Required Improvements to the Land shall be submitted to the Municipal Engineer prior to any construction start.</w:t>
      </w:r>
    </w:p>
    <w:p>
      <w:pPr>
        <w:numPr>
          <w:ilvl w:val="0"/>
          <w:numId w:val="1118"/>
        </w:numPr>
      </w:pPr>
      <w:r>
        <w:rPr>
          <w:b/>
          <w:bCs/>
        </w:rPr>
        <w:t xml:space="preserve">Pre-Construction Conference and Notification.</w:t>
      </w:r>
      <w:r>
        <w:t xml:space="preserve"> </w:t>
      </w:r>
      <w:r>
        <w:t xml:space="preserve">No construction of the required improvements to the land shall commence until the developer or his/her duly authorized representative and the contractor and his/her on- site project manager have attended a pre-construction conference with the Administrative Officer, Municipal Engineer, and the Director of Public Works. At this time, the Municipal Engineer and Director of Public Works will inform the contractor of all town construction requirements and will explain the method of obtaining approval for each item of work before the next item of work may begin. At the pre-construction conference, the developer shall submit the estimated Inspection Fees to the Municipal Engineer for transmittal to the Planning Board pursuant to the amount identified by the Planning Board in the project's final approvals.</w:t>
      </w:r>
    </w:p>
    <w:p>
      <w:pPr>
        <w:numPr>
          <w:ilvl w:val="0"/>
          <w:numId w:val="1118"/>
        </w:numPr>
      </w:pPr>
      <w:r>
        <w:rPr>
          <w:b/>
          <w:bCs/>
        </w:rPr>
        <w:t xml:space="preserve">Construction Inspection Notifications.</w:t>
      </w:r>
      <w:r>
        <w:t xml:space="preserve"> </w:t>
      </w:r>
      <w:r>
        <w:t xml:space="preserve">After the completion of the Pre-Construction Conference, no phase or step in the construction of required improvements to the land shall commence until the Municipal Engineer, or authorized representative, has been notified in writing at least three (3) working days prior thereto.</w:t>
      </w:r>
    </w:p>
    <w:p>
      <w:pPr>
        <w:numPr>
          <w:ilvl w:val="0"/>
          <w:numId w:val="1118"/>
        </w:numPr>
      </w:pPr>
      <w:r>
        <w:rPr>
          <w:b/>
          <w:bCs/>
        </w:rPr>
        <w:t xml:space="preserve">Inspection of Improvements.</w:t>
      </w:r>
      <w:r>
        <w:t xml:space="preserve"> </w:t>
      </w:r>
      <w:r>
        <w:t xml:space="preserve">Page 33</w:t>
      </w:r>
    </w:p>
    <w:bookmarkEnd w:id="84"/>
    <w:bookmarkStart w:id="85" w:name="permitted-uses"/>
    <w:p>
      <w:pPr>
        <w:pStyle w:val="Heading3"/>
      </w:pPr>
      <w:r>
        <w:t xml:space="preserve">§ 4.2. Permitted Uses</w:t>
      </w:r>
    </w:p>
    <w:p>
      <w:pPr>
        <w:pStyle w:val="FirstParagraph"/>
      </w:pPr>
      <w:r>
        <w:t xml:space="preserve">4.2. PERMITTED USES Uses permitted are listed in §4.3, “Table of Uses”. Section 4.4 provides details and specific regulations, wherever applicable. All uses permitted in non-residential zones shall require a review and approval by an Administrative Review Team appointed by the Town Manager as set forth in §10.9 of this Ordinance.</w:t>
      </w:r>
    </w:p>
    <w:p>
      <w:pPr>
        <w:pStyle w:val="BodyText"/>
      </w:pPr>
      <w:r>
        <w:t xml:space="preserve">ZONING DISTRICT ABBREVIATIONS • Residential Zoning Districts o R-200 Single Family Residential, 200,000 s.f. (Residential Conservation District) o R-80 Single Family Residential, 80,000 s.f. (Low Density, Residential District) o R-Med Single Family Residential – Medium, 40,000/65,000 s.f. (Medium Density, Residential District) o R-20 Single Family Residential, 20,000 s.f. (High Density, Residential District) o R-20M Multi-Family Residential, 20,000 s.f. (Multi-Family, Residential District) o R-20MA Multi-Family Residential Affordable (For permitted uses see Section 9.3) • Open Space - Land held by the Town, State or private conservation organizations for open space, recreation or conservation purposes will be zoned Open Space. • Multi-Use Zoning Districts o MU Mixed Use District o PD Planned Development District • Commercial Zoning Districts o V Village District o C Commercial District o HC Highway Commercial District • Industrial-Employment Zoning Districts o LI Light Industrial District o I Industrial District (Industrial, Planned) o PCD Planned Corporate District</w:t>
      </w:r>
    </w:p>
    <w:bookmarkEnd w:id="85"/>
    <w:bookmarkStart w:id="86" w:name="iv-c.-recording-stage"/>
    <w:p>
      <w:pPr>
        <w:pStyle w:val="Heading2"/>
      </w:pPr>
      <w:r>
        <w:t xml:space="preserve">§ IV-C. Recording Stage</w:t>
      </w:r>
    </w:p>
    <w:bookmarkEnd w:id="86"/>
    <w:bookmarkStart w:id="88" w:name="section-iv-c-recording-stage"/>
    <w:p>
      <w:pPr>
        <w:pStyle w:val="Heading2"/>
      </w:pPr>
      <w:r>
        <w:t xml:space="preserve">SECTION IV-C — Recording Stage</w:t>
      </w:r>
    </w:p>
    <w:p>
      <w:pPr>
        <w:pStyle w:val="FirstParagraph"/>
      </w:pPr>
      <w:r>
        <w:t xml:space="preserve">Land Development and Subdivision Review Regulations Town of Smithfield, RI</w:t>
      </w:r>
    </w:p>
    <w:p>
      <w:pPr>
        <w:pStyle w:val="Compact"/>
        <w:numPr>
          <w:ilvl w:val="0"/>
          <w:numId w:val="1119"/>
        </w:numPr>
      </w:pPr>
      <w:r>
        <w:t xml:space="preserve">Request for Inspection. Prior Written Approval required. - Each phase or step if the construction of required improvements to the land shall be inspected and approved in writing, on the job, by the Municipal Engineer, or authorized representative. No further phase or step shall commence until such inspection and approval has been completed.</w:t>
      </w:r>
    </w:p>
    <w:p>
      <w:pPr>
        <w:pStyle w:val="Compact"/>
        <w:numPr>
          <w:ilvl w:val="0"/>
          <w:numId w:val="1119"/>
        </w:numPr>
      </w:pPr>
      <w:r>
        <w:t xml:space="preserve">Inspection Report -For the purpose of implementing Article G-3a 9f this Section, the Municipal Engineer shall complete the approved Inspection' Report and Checklist. Upon completion of all required improvements, the Municipal Engineer shall furnish the original copy of said report, copies of all relevant field notes, and checklist to the Administrative Officer for transmittal to the Planning Board, one (1) copy to the Director of Public Works, one (1) copy for the developer, and retain one (1) copy for the Town Engineer's Office records. It will be the developer's responsibility to request and receive copies of the foregoing cited inspections.</w:t>
      </w:r>
    </w:p>
    <w:p>
      <w:pPr>
        <w:pStyle w:val="Compact"/>
        <w:numPr>
          <w:ilvl w:val="0"/>
          <w:numId w:val="1119"/>
        </w:numPr>
      </w:pPr>
      <w:r>
        <w:t xml:space="preserve">Inspection Delays -The Municipal Engineer, or authorized representative, upon proper notifications of commencement of a phase or stage of construction shall not impede such construction unreasonably by delaying inspection and approval without just cause.</w:t>
      </w:r>
    </w:p>
    <w:bookmarkStart w:id="87" w:name="as-built-drawings"/>
    <w:p>
      <w:pPr>
        <w:pStyle w:val="Heading3"/>
      </w:pPr>
      <w:r>
        <w:t xml:space="preserve">5. As-Built Drawings</w:t>
      </w:r>
    </w:p>
    <w:p>
      <w:pPr>
        <w:pStyle w:val="FirstParagraph"/>
      </w:pPr>
      <w:r>
        <w:t xml:space="preserve">Upon completion of construction and installation of all required improvements to the land, the developer shall furnish As-Built Drawings of such improvements to the Administrative Officer as required by Section IV, Article F. Each sheet of each set of said drawings shall be stamped and signed (original signature) by the developer's Professional Engineer and Professional Land Surveyor. No development project requiring the installation of any improvement(s) or the construction of any roadway shall be approved for recording if the accurate As-Built Drawings have not been properly submitted and approved in writing by the Municipal Engineer.</w:t>
      </w:r>
    </w:p>
    <w:bookmarkEnd w:id="87"/>
    <w:bookmarkEnd w:id="88"/>
    <w:bookmarkStart w:id="90" w:name="article-c.-recording-stage"/>
    <w:p>
      <w:pPr>
        <w:pStyle w:val="Heading2"/>
      </w:pPr>
      <w:r>
        <w:t xml:space="preserve">ARTICLE C. RECORDING STAGE</w:t>
      </w:r>
    </w:p>
    <w:bookmarkStart w:id="89" w:name="submission-requirements"/>
    <w:p>
      <w:pPr>
        <w:pStyle w:val="Heading3"/>
      </w:pPr>
      <w:r>
        <w:t xml:space="preserve">1. Submission Requirements</w:t>
      </w:r>
    </w:p>
    <w:p>
      <w:pPr>
        <w:pStyle w:val="FirstParagraph"/>
      </w:pPr>
      <w:r>
        <w:t xml:space="preserve">The following materials are required to be submitted to the Administrative Officer (or as otherwise noted) for Planning Board examination relative to completeness prior to the placement of the Approval Stamp on I Subdivision/Land Development Project Plans and Profiles and subsequent recording of the same plus all pertinent documents. The prints will be signed for recording in accordance with Section III, Article K. of these Regulations.</w:t>
      </w:r>
    </w:p>
    <w:p>
      <w:pPr>
        <w:numPr>
          <w:ilvl w:val="0"/>
          <w:numId w:val="1120"/>
        </w:numPr>
      </w:pPr>
      <w:r>
        <w:t xml:space="preserve">Approved Plan - Blue or Black Line Prints of the Approved Subdivision/Land Development Project Plan(s) on a maximum size paper measuring 21 "x 26" (twenty-one inches by twenty-six inches) and drawn to a Scale of 1"=40' (one inch equals forty feet). Said Plan(s) shall be identical in design to the Plan(s) as approved by the Planning Board subsequent to the Public Hearing and Final Approval. Note: An original stamp and signature of the Professional Engineer and/or Registered Land Surveyor must be placed on each and every page of the Subdivision Plan.</w:t>
      </w:r>
    </w:p>
    <w:p>
      <w:pPr>
        <w:pStyle w:val="Compact"/>
        <w:numPr>
          <w:ilvl w:val="1"/>
          <w:numId w:val="1121"/>
        </w:numPr>
      </w:pPr>
      <w:r>
        <w:t xml:space="preserve">1 (one) Print on Mylar</w:t>
      </w:r>
    </w:p>
    <w:p>
      <w:pPr>
        <w:pStyle w:val="Compact"/>
        <w:numPr>
          <w:ilvl w:val="1"/>
          <w:numId w:val="1121"/>
        </w:numPr>
      </w:pPr>
      <w:r>
        <w:t xml:space="preserve">7 (seven) Prints on Heavy Paper</w:t>
      </w:r>
    </w:p>
    <w:p>
      <w:pPr>
        <w:numPr>
          <w:ilvl w:val="0"/>
          <w:numId w:val="1120"/>
        </w:numPr>
      </w:pPr>
      <w:r>
        <w:t xml:space="preserve">Approved Profile Plan - Blue or Black Line Prints of the Approved Subdivision/Land Development Project Profile Plan(s) on a maximum size paper measuring 21" x 26" (twenty-one inches by twenty-six inches) and drawn to a Scale as follows:</w:t>
      </w:r>
    </w:p>
    <w:p>
      <w:pPr>
        <w:pStyle w:val="Compact"/>
        <w:numPr>
          <w:ilvl w:val="1"/>
          <w:numId w:val="1122"/>
        </w:numPr>
      </w:pPr>
      <w:r>
        <w:t xml:space="preserve">Horizontal Scale: 1" = 40' (one inch equals forty feet)</w:t>
      </w:r>
    </w:p>
    <w:p>
      <w:pPr>
        <w:pStyle w:val="Compact"/>
        <w:numPr>
          <w:ilvl w:val="1"/>
          <w:numId w:val="1122"/>
        </w:numPr>
      </w:pPr>
      <w:r>
        <w:t xml:space="preserve">Vertical Scale: 1" = 4' (one inch equals four feet) with Cross-Sections every 100' (one hundred feet)</w:t>
      </w:r>
    </w:p>
    <w:p>
      <w:pPr>
        <w:numPr>
          <w:ilvl w:val="0"/>
          <w:numId w:val="1000"/>
        </w:numPr>
      </w:pPr>
      <w:r>
        <w:t xml:space="preserve">Said Profile Plan(s) shall be identical in design to the Profile Plan(s) as approved by the Planning Board subsequent to the Public Hearing and Final Approval. Note: An original stamp and signature of the Professional Engineer and/or Registered Land Surveyor must be placed on each and every page of the Subdivision/Land Development Project Plan Profile.</w:t>
      </w:r>
    </w:p>
    <w:p>
      <w:pPr>
        <w:pStyle w:val="Compact"/>
        <w:numPr>
          <w:ilvl w:val="1"/>
          <w:numId w:val="1123"/>
        </w:numPr>
      </w:pPr>
      <w:r>
        <w:t xml:space="preserve">1 (one) Print on Mylar</w:t>
      </w:r>
    </w:p>
    <w:p>
      <w:pPr>
        <w:pStyle w:val="Compact"/>
        <w:numPr>
          <w:ilvl w:val="1"/>
          <w:numId w:val="1123"/>
        </w:numPr>
      </w:pPr>
      <w:r>
        <w:t xml:space="preserve">7 (seven) Prints on Heavy Paper</w:t>
      </w:r>
    </w:p>
    <w:p>
      <w:pPr>
        <w:numPr>
          <w:ilvl w:val="0"/>
          <w:numId w:val="1120"/>
        </w:numPr>
      </w:pPr>
      <w:r>
        <w:t xml:space="preserve">Streets -Quit-Claim Deed -for each street/rights-of-way within the Subdivision.</w:t>
      </w:r>
    </w:p>
    <w:p>
      <w:pPr>
        <w:numPr>
          <w:ilvl w:val="0"/>
          <w:numId w:val="1000"/>
        </w:numPr>
      </w:pPr>
      <w:r>
        <w:rPr>
          <w:i/>
          <w:iCs/>
        </w:rPr>
        <w:t xml:space="preserve">One (1) Original Document plus One (1) Copy of each of the following items, as applicable, shall be submitted at the time of recording in addition to the previously cited items in this Article. Please Note: Said Original Documents will be the Actual Documents to be recorded with the Plan(s) and Profile(s) and as such shall be in the exact format required for recording and contain all original signatures.</w:t>
      </w:r>
    </w:p>
    <w:p>
      <w:pPr>
        <w:pStyle w:val="Compact"/>
        <w:numPr>
          <w:ilvl w:val="0"/>
          <w:numId w:val="1120"/>
        </w:numPr>
      </w:pPr>
      <w:r>
        <w:t xml:space="preserve">Easements -Statement and Conditions of each Easement.</w:t>
      </w:r>
    </w:p>
    <w:p>
      <w:pPr>
        <w:pStyle w:val="Compact"/>
        <w:numPr>
          <w:ilvl w:val="0"/>
          <w:numId w:val="1120"/>
        </w:numPr>
      </w:pPr>
      <w:r>
        <w:t xml:space="preserve">Protective Covenants -Statement of all Protective Covenants and Plat Restrictions.</w:t>
      </w:r>
    </w:p>
    <w:p>
      <w:pPr>
        <w:numPr>
          <w:ilvl w:val="0"/>
          <w:numId w:val="1120"/>
        </w:numPr>
      </w:pPr>
      <w:r>
        <w:t xml:space="preserve">Dedicated Land –Quit Claim Deed -for each piece of property to be deeded to the Town of Smithfield or other governmental unit, organization, or the like.</w:t>
      </w:r>
    </w:p>
    <w:p>
      <w:pPr>
        <w:numPr>
          <w:ilvl w:val="0"/>
          <w:numId w:val="1000"/>
        </w:numPr>
      </w:pPr>
      <w:r>
        <w:rPr>
          <w:i/>
          <w:iCs/>
        </w:rPr>
        <w:t xml:space="preserve">One (1) Original Document plus One (1) Copy of each of the following items, as applicable, shall be submitted at the time of recording in additional to the previously cited items in this Article. All originals must have original signatures.</w:t>
      </w:r>
    </w:p>
    <w:p>
      <w:pPr>
        <w:pStyle w:val="Compact"/>
        <w:numPr>
          <w:ilvl w:val="0"/>
          <w:numId w:val="1120"/>
        </w:numPr>
      </w:pPr>
      <w:r>
        <w:t xml:space="preserve">Tax Collector's Certificate -Certifying that all taxes due on the land have been paid IN FULL for a period of five (5) years prior to the Recording of the Subdivision Plat and there are no outstanding Municipal Liens on the Property.</w:t>
      </w:r>
    </w:p>
    <w:p>
      <w:pPr>
        <w:numPr>
          <w:ilvl w:val="0"/>
          <w:numId w:val="1120"/>
        </w:numPr>
      </w:pPr>
      <w:r>
        <w:t xml:space="preserve">As-Built Plans of all Improvements -Submission of an Original and Ten (10) Copies of the As-Built Drawings to the Administrative Officer. These copies shall be forwarded by the Administrative Officer to the following:</w:t>
      </w:r>
    </w:p>
    <w:p>
      <w:pPr>
        <w:pStyle w:val="Compact"/>
        <w:numPr>
          <w:ilvl w:val="1"/>
          <w:numId w:val="1124"/>
        </w:numPr>
      </w:pPr>
      <w:r>
        <w:t xml:space="preserve">Two (2) Copies of same to the appropriate Sewer District</w:t>
      </w:r>
    </w:p>
    <w:p>
      <w:pPr>
        <w:pStyle w:val="Compact"/>
        <w:numPr>
          <w:ilvl w:val="1"/>
          <w:numId w:val="1124"/>
        </w:numPr>
      </w:pPr>
      <w:r>
        <w:t xml:space="preserve">Two (2) Copies of same to the appropriate Water District</w:t>
      </w:r>
    </w:p>
    <w:p>
      <w:pPr>
        <w:pStyle w:val="Compact"/>
        <w:numPr>
          <w:ilvl w:val="1"/>
          <w:numId w:val="1124"/>
        </w:numPr>
      </w:pPr>
      <w:r>
        <w:t xml:space="preserve">Two (2) Copies of same to the Smithfield Fire Department</w:t>
      </w:r>
    </w:p>
    <w:p>
      <w:pPr>
        <w:pStyle w:val="Compact"/>
        <w:numPr>
          <w:ilvl w:val="1"/>
          <w:numId w:val="1124"/>
        </w:numPr>
      </w:pPr>
      <w:r>
        <w:t xml:space="preserve">One (1) Copy of same to the Public Works Director</w:t>
      </w:r>
    </w:p>
    <w:p>
      <w:pPr>
        <w:pStyle w:val="Compact"/>
        <w:numPr>
          <w:ilvl w:val="1"/>
          <w:numId w:val="1124"/>
        </w:numPr>
      </w:pPr>
      <w:r>
        <w:t xml:space="preserve">One (1) Copy of same to the Municipal Engineer</w:t>
      </w:r>
    </w:p>
    <w:p>
      <w:pPr>
        <w:pStyle w:val="Compact"/>
        <w:numPr>
          <w:ilvl w:val="1"/>
          <w:numId w:val="1124"/>
        </w:numPr>
      </w:pPr>
      <w:r>
        <w:t xml:space="preserve">One (1) Copy of same to the Town Surveyor</w:t>
      </w:r>
    </w:p>
    <w:p>
      <w:pPr>
        <w:numPr>
          <w:ilvl w:val="0"/>
          <w:numId w:val="1000"/>
        </w:numPr>
      </w:pPr>
      <w:r>
        <w:t xml:space="preserve">Once certification is received from the appropriate authorities, the applicant shall submit four (4) copies of approved as-built plans to the Administrative Officer; copies shall include two (2) paper sepias and two (2) black line mylar sepias for recording. Said plans shall be drawn on the same size sheet and to a Scale identical to that required for Recording purposes as specified elsewhere in this Article. The Developer's Professional Engineer's and Professional Land Surveyor's original stamps and signatures as well as the date shall be on each page of all plans and shall certify that the drawings represent the exact location of all improvements as constructed in the Subdivision/Land Development Project and that all improvements have been constructed in conformance with the Final Plan approved by the Planning Board. Said As-Built Plans shall at a minimum meet the following requirements:</w:t>
      </w:r>
    </w:p>
    <w:p>
      <w:pPr>
        <w:pStyle w:val="Compact"/>
        <w:numPr>
          <w:ilvl w:val="1"/>
          <w:numId w:val="1125"/>
        </w:numPr>
      </w:pPr>
      <w:r>
        <w:t xml:space="preserve">Show all curbs, radius, curb cuts, driveways, and islands.</w:t>
      </w:r>
    </w:p>
    <w:p>
      <w:pPr>
        <w:pStyle w:val="Compact"/>
        <w:numPr>
          <w:ilvl w:val="1"/>
          <w:numId w:val="1125"/>
        </w:numPr>
      </w:pPr>
      <w:r>
        <w:t xml:space="preserve">Show limits of pavement.</w:t>
      </w:r>
    </w:p>
    <w:p>
      <w:pPr>
        <w:pStyle w:val="Compact"/>
        <w:numPr>
          <w:ilvl w:val="1"/>
          <w:numId w:val="1125"/>
        </w:numPr>
      </w:pPr>
      <w:r>
        <w:t xml:space="preserve">Locate all catch basins, storm pipes, rim elevations, inverts, headwalls, flared end sections, and pipe sizes entering and leaving structures.</w:t>
      </w:r>
    </w:p>
    <w:p>
      <w:pPr>
        <w:pStyle w:val="Compact"/>
        <w:numPr>
          <w:ilvl w:val="1"/>
          <w:numId w:val="1125"/>
        </w:numPr>
      </w:pPr>
      <w:r>
        <w:t xml:space="preserve">Locate detention basins (size, length, and width) invert of outlet and inlet structures and elevation on the top and bottom of the basin.</w:t>
      </w:r>
    </w:p>
    <w:p>
      <w:pPr>
        <w:pStyle w:val="Compact"/>
        <w:numPr>
          <w:ilvl w:val="1"/>
          <w:numId w:val="1125"/>
        </w:numPr>
      </w:pPr>
      <w:r>
        <w:t xml:space="preserve">Show all sanitary manholes, sanitary sewers, services, inverts, pipe sizes leaving and entering structures.</w:t>
      </w:r>
    </w:p>
    <w:p>
      <w:pPr>
        <w:pStyle w:val="Compact"/>
        <w:numPr>
          <w:ilvl w:val="1"/>
          <w:numId w:val="1125"/>
        </w:numPr>
      </w:pPr>
      <w:r>
        <w:t xml:space="preserve">Locate all waterlines, gate boxes, curb stops, and services.</w:t>
      </w:r>
    </w:p>
    <w:p>
      <w:pPr>
        <w:pStyle w:val="Compact"/>
        <w:numPr>
          <w:ilvl w:val="1"/>
          <w:numId w:val="1125"/>
        </w:numPr>
      </w:pPr>
      <w:r>
        <w:t xml:space="preserve">Locate all gas lines, valves, curb boxes, and services.</w:t>
      </w:r>
    </w:p>
    <w:p>
      <w:pPr>
        <w:pStyle w:val="Compact"/>
        <w:numPr>
          <w:ilvl w:val="1"/>
          <w:numId w:val="1125"/>
        </w:numPr>
      </w:pPr>
      <w:r>
        <w:t xml:space="preserve">Show all ditches, swales, limits of excavation, and seeding.</w:t>
      </w:r>
    </w:p>
    <w:p>
      <w:pPr>
        <w:pStyle w:val="Compact"/>
        <w:numPr>
          <w:ilvl w:val="1"/>
          <w:numId w:val="1125"/>
        </w:numPr>
      </w:pPr>
      <w:r>
        <w:t xml:space="preserve">Show all easements for utilities, temporary construction easements, construction easements, or any other type of easements.</w:t>
      </w:r>
    </w:p>
    <w:p>
      <w:pPr>
        <w:pStyle w:val="Compact"/>
        <w:numPr>
          <w:ilvl w:val="1"/>
          <w:numId w:val="1125"/>
        </w:numPr>
      </w:pPr>
      <w:r>
        <w:t xml:space="preserve">Show all roadway profile grades every 50' (fifty feet), with elevations at the center line and at the left and right gutter.</w:t>
      </w:r>
    </w:p>
    <w:bookmarkEnd w:id="89"/>
    <w:bookmarkEnd w:id="90"/>
    <w:bookmarkStart w:id="91" w:name="table-of-uses"/>
    <w:p>
      <w:pPr>
        <w:pStyle w:val="Heading2"/>
      </w:pPr>
      <w:r>
        <w:t xml:space="preserve">§ 4.3. Table of Uses</w:t>
      </w:r>
    </w:p>
    <w:p>
      <w:pPr>
        <w:pStyle w:val="FirstParagraph"/>
      </w:pPr>
      <w:r>
        <w:rPr>
          <w:b/>
          <w:bCs/>
        </w:rPr>
        <w:t xml:space="preserve">4.3 TABLE OF USES</w:t>
      </w:r>
    </w:p>
    <w:p>
      <w:pPr>
        <w:pStyle w:val="BodyText"/>
      </w:pPr>
      <w:r>
        <w:t xml:space="preserve">P=Permitted by RIGHT S= Use Permitted by SPECIAL USE PERMIT N = Use Not Permitted</w:t>
      </w:r>
    </w:p>
    <w:p>
      <w:pPr>
        <w:pStyle w:val="BodyText"/>
      </w:pPr>
      <w:r>
        <w:t xml:space="preserve">Zoning Uses ZONING DISTRICTS</w:t>
      </w:r>
      <w:r>
        <w:br/>
      </w:r>
      <w:r>
        <w:t xml:space="preserve">R-200 R-80 R-Med R-20 R-20M MU V C HC LI I PC PD</w:t>
      </w:r>
    </w:p>
    <w:p>
      <w:pPr>
        <w:pStyle w:val="BodyText"/>
      </w:pPr>
      <w:r>
        <w:rPr>
          <w:b/>
          <w:bCs/>
        </w:rPr>
        <w:t xml:space="preserve">L. MEDICAL MARIJUANA</w:t>
      </w:r>
    </w:p>
    <w:p>
      <w:pPr>
        <w:pStyle w:val="Compact"/>
        <w:numPr>
          <w:ilvl w:val="0"/>
          <w:numId w:val="1126"/>
        </w:numPr>
      </w:pPr>
      <w:r>
        <w:t xml:space="preserve">Patient Cultivation P P P P P N N N N N N N P</w:t>
      </w:r>
    </w:p>
    <w:p>
      <w:pPr>
        <w:pStyle w:val="Compact"/>
        <w:numPr>
          <w:ilvl w:val="0"/>
          <w:numId w:val="1126"/>
        </w:numPr>
      </w:pPr>
      <w:r>
        <w:t xml:space="preserve">Caregiver Cultivation P P P P P N N N N N N N P</w:t>
      </w:r>
    </w:p>
    <w:p>
      <w:pPr>
        <w:pStyle w:val="Compact"/>
        <w:numPr>
          <w:ilvl w:val="0"/>
          <w:numId w:val="1126"/>
        </w:numPr>
      </w:pPr>
      <w:r>
        <w:t xml:space="preserve">Residential Cooperative Cultivation P P P P P N N N N N N N P</w:t>
      </w:r>
    </w:p>
    <w:p>
      <w:pPr>
        <w:pStyle w:val="Compact"/>
        <w:numPr>
          <w:ilvl w:val="0"/>
          <w:numId w:val="1126"/>
        </w:numPr>
      </w:pPr>
      <w:r>
        <w:t xml:space="preserve">Non-Residential Cooperative Cultivation N N N N N N N N N N S N N</w:t>
      </w:r>
    </w:p>
    <w:p>
      <w:pPr>
        <w:pStyle w:val="Compact"/>
        <w:numPr>
          <w:ilvl w:val="0"/>
          <w:numId w:val="1126"/>
        </w:numPr>
      </w:pPr>
      <w:r>
        <w:t xml:space="preserve">Licensed Cultivator N N N N N N N N N N S N N</w:t>
      </w:r>
    </w:p>
    <w:p>
      <w:pPr>
        <w:pStyle w:val="Compact"/>
        <w:numPr>
          <w:ilvl w:val="0"/>
          <w:numId w:val="1126"/>
        </w:numPr>
      </w:pPr>
      <w:r>
        <w:t xml:space="preserve">Compassion Center N N N N N N N N N N S N N</w:t>
      </w:r>
    </w:p>
    <w:p>
      <w:pPr>
        <w:pStyle w:val="Compact"/>
        <w:numPr>
          <w:ilvl w:val="0"/>
          <w:numId w:val="1126"/>
        </w:numPr>
      </w:pPr>
      <w:r>
        <w:t xml:space="preserve">Medical Marijuana Emporium N N N N N N N N N N N N N</w:t>
      </w:r>
    </w:p>
    <w:p>
      <w:pPr>
        <w:pStyle w:val="Compact"/>
        <w:numPr>
          <w:ilvl w:val="0"/>
          <w:numId w:val="1126"/>
        </w:numPr>
      </w:pPr>
      <w:r>
        <w:t xml:space="preserve">Licensed Manufacturer N N N N N N N N N N S N N</w:t>
      </w:r>
    </w:p>
    <w:p>
      <w:pPr>
        <w:pStyle w:val="FirstParagraph"/>
      </w:pPr>
      <w:r>
        <w:rPr>
          <w:b/>
          <w:bCs/>
        </w:rPr>
        <w:t xml:space="preserve">M. ADULT USE CANNABIS</w:t>
      </w:r>
    </w:p>
    <w:p>
      <w:pPr>
        <w:pStyle w:val="Compact"/>
        <w:numPr>
          <w:ilvl w:val="0"/>
          <w:numId w:val="1127"/>
        </w:numPr>
      </w:pPr>
      <w:r>
        <w:t xml:space="preserve">Cannabis retail sales N N N N N N N N N N N N N</w:t>
      </w:r>
    </w:p>
    <w:p>
      <w:pPr>
        <w:pStyle w:val="Compact"/>
        <w:numPr>
          <w:ilvl w:val="0"/>
          <w:numId w:val="1127"/>
        </w:numPr>
      </w:pPr>
      <w:r>
        <w:t xml:space="preserve">Cannabis cultivator N N N N N N N N N N N N N</w:t>
      </w:r>
    </w:p>
    <w:p>
      <w:pPr>
        <w:pStyle w:val="Compact"/>
        <w:numPr>
          <w:ilvl w:val="0"/>
          <w:numId w:val="1127"/>
        </w:numPr>
      </w:pPr>
      <w:r>
        <w:t xml:space="preserve">Cannabis product manufacturer N N N N N N N N N N N N N</w:t>
      </w:r>
    </w:p>
    <w:p>
      <w:pPr>
        <w:pStyle w:val="Compact"/>
        <w:numPr>
          <w:ilvl w:val="0"/>
          <w:numId w:val="1127"/>
        </w:numPr>
      </w:pPr>
      <w:r>
        <w:t xml:space="preserve">Cannabis testing laboratory N N N N N N N N N N N N N</w:t>
      </w:r>
    </w:p>
    <w:p>
      <w:pPr>
        <w:pStyle w:val="Compact"/>
        <w:numPr>
          <w:ilvl w:val="0"/>
          <w:numId w:val="1127"/>
        </w:numPr>
      </w:pPr>
      <w:r>
        <w:t xml:space="preserve">Hybrid cannabis retailer N N N N N N N N N N N N N</w:t>
      </w:r>
    </w:p>
    <w:p>
      <w:pPr>
        <w:pStyle w:val="FirstParagraph"/>
      </w:pPr>
      <w:r>
        <w:rPr>
          <w:b/>
          <w:bCs/>
        </w:rPr>
        <w:t xml:space="preserve">N. ACCESSORY USES</w:t>
      </w:r>
    </w:p>
    <w:p>
      <w:pPr>
        <w:pStyle w:val="Compact"/>
        <w:numPr>
          <w:ilvl w:val="0"/>
          <w:numId w:val="1128"/>
        </w:numPr>
      </w:pPr>
      <w:r>
        <w:t xml:space="preserve">Customarily incidental &amp; located at site –</w:t>
      </w:r>
      <w:r>
        <w:br/>
      </w:r>
      <w:r>
        <w:t xml:space="preserve">S S S S S S S S S S S S S</w:t>
      </w:r>
      <w:r>
        <w:br/>
      </w:r>
      <w:r>
        <w:t xml:space="preserve">Permitted by SPECIAL USE</w:t>
      </w:r>
    </w:p>
    <w:p>
      <w:pPr>
        <w:pStyle w:val="Compact"/>
        <w:numPr>
          <w:ilvl w:val="0"/>
          <w:numId w:val="1128"/>
        </w:numPr>
      </w:pPr>
      <w:r>
        <w:t xml:space="preserve">Customarily Incidental &amp; located at site</w:t>
      </w:r>
      <w:r>
        <w:br/>
      </w:r>
      <w:r>
        <w:t xml:space="preserve">P P P P P P P P P P P P P</w:t>
      </w:r>
      <w:r>
        <w:br/>
      </w:r>
      <w:r>
        <w:t xml:space="preserve">Permitted by RIGHT</w:t>
      </w:r>
    </w:p>
    <w:p>
      <w:pPr>
        <w:pStyle w:val="Compact"/>
        <w:numPr>
          <w:ilvl w:val="0"/>
          <w:numId w:val="1128"/>
        </w:numPr>
      </w:pPr>
      <w:r>
        <w:t xml:space="preserve">Parking Structure N N N N S N S S S S S S S</w:t>
      </w:r>
    </w:p>
    <w:p>
      <w:pPr>
        <w:pStyle w:val="FirstParagraph"/>
      </w:pPr>
      <w:r>
        <w:rPr>
          <w:i/>
          <w:iCs/>
        </w:rPr>
        <w:t xml:space="preserve">*See page 33 for key to Zoning District Abbreviations</w:t>
      </w:r>
    </w:p>
    <w:p>
      <w:pPr>
        <w:pStyle w:val="BodyText"/>
      </w:pPr>
      <w:r>
        <w:rPr>
          <w:b/>
          <w:bCs/>
        </w:rPr>
        <w:t xml:space="preserve">P</w:t>
      </w:r>
      <w:r>
        <w:t xml:space="preserve">**Permitted as an Accessory Use</w:t>
      </w:r>
      <w:r>
        <w:br/>
      </w:r>
      <w:r>
        <w:rPr>
          <w:b/>
          <w:bCs/>
        </w:rPr>
        <w:t xml:space="preserve">S</w:t>
      </w:r>
      <w:r>
        <w:t xml:space="preserve">**Allowed as an Accessory Use only with a Special Use Permit</w:t>
      </w:r>
      <w:r>
        <w:br/>
      </w:r>
      <w:r>
        <w:t xml:space="preserve">Town of Smithfield Article 4 – Use Regulations Zoning Ordinance</w:t>
      </w:r>
    </w:p>
    <w:bookmarkEnd w:id="91"/>
    <w:bookmarkStart w:id="92" w:name="X13ce335de9529be002aadd3d246726e80354203"/>
    <w:p>
      <w:pPr>
        <w:pStyle w:val="Heading2"/>
      </w:pPr>
      <w:r>
        <w:t xml:space="preserve">§ IV-D. Fee Schedule and Miscellaneous Costs</w:t>
      </w:r>
    </w:p>
    <w:p>
      <w:pPr>
        <w:pStyle w:val="FirstParagraph"/>
      </w:pPr>
      <w:r>
        <w:t xml:space="preserve">Land Development and Subdivision Review Regulations Town of Smithfield, RI ARTICLE D. FEE SCHEDULE AND MISCELLANEOUS COSTS. A fee schedule is hereby established, which are to be paid to the Town by the applicant at the time of submission of materials for review by the Town. The Planning Board may from time to time amend or otherwise alter such fee schedule by amendment to these Regulations. All fees and costs are to be paid in the Municipal Planner's Office unless otherwise notated below or directed by the Planning Board at a Planning Board meeting. Two types of fees are established: (1) administrative fees and (2) project review fees.</w:t>
      </w:r>
    </w:p>
    <w:p>
      <w:pPr>
        <w:pStyle w:val="Compact"/>
        <w:numPr>
          <w:ilvl w:val="0"/>
          <w:numId w:val="1129"/>
        </w:numPr>
      </w:pPr>
      <w:r>
        <w:t xml:space="preserve">Administrative Fees.</w:t>
      </w:r>
    </w:p>
    <w:p>
      <w:pPr>
        <w:pStyle w:val="Compact"/>
        <w:numPr>
          <w:ilvl w:val="1"/>
          <w:numId w:val="1130"/>
        </w:numPr>
      </w:pPr>
      <w:r>
        <w:rPr>
          <w:b/>
          <w:bCs/>
        </w:rPr>
        <w:t xml:space="preserve">Administrative Subdivision.</w:t>
      </w:r>
    </w:p>
    <w:p>
      <w:pPr>
        <w:pStyle w:val="Compact"/>
        <w:numPr>
          <w:ilvl w:val="2"/>
          <w:numId w:val="1131"/>
        </w:numPr>
      </w:pPr>
      <w:r>
        <w:t xml:space="preserve">Administrative Fee -$100.00 (One Hundred Dollars). Said fee shall be paid at the time of submission of materials.</w:t>
      </w:r>
    </w:p>
    <w:p>
      <w:pPr>
        <w:pStyle w:val="Compact"/>
        <w:numPr>
          <w:ilvl w:val="1"/>
          <w:numId w:val="1130"/>
        </w:numPr>
      </w:pPr>
      <w:r>
        <w:rPr>
          <w:b/>
          <w:bCs/>
        </w:rPr>
        <w:t xml:space="preserve">Pre-Application/Concept Plan Review.</w:t>
      </w:r>
    </w:p>
    <w:p>
      <w:pPr>
        <w:pStyle w:val="Compact"/>
        <w:numPr>
          <w:ilvl w:val="2"/>
          <w:numId w:val="1132"/>
        </w:numPr>
      </w:pPr>
      <w:r>
        <w:t xml:space="preserve">Minor Land Development or Subdivision: Administrative Fee - $400.00 (Four Hundred Dollars)</w:t>
      </w:r>
    </w:p>
    <w:p>
      <w:pPr>
        <w:pStyle w:val="Compact"/>
        <w:numPr>
          <w:ilvl w:val="2"/>
          <w:numId w:val="1132"/>
        </w:numPr>
      </w:pPr>
      <w:r>
        <w:t xml:space="preserve">Major Land Development or Subdivision: Administrative Fee - $500.00 (Five Hundred Dollars)</w:t>
      </w:r>
    </w:p>
    <w:p>
      <w:pPr>
        <w:pStyle w:val="Compact"/>
        <w:numPr>
          <w:ilvl w:val="1"/>
          <w:numId w:val="1130"/>
        </w:numPr>
      </w:pPr>
      <w:r>
        <w:rPr>
          <w:b/>
          <w:bCs/>
        </w:rPr>
        <w:t xml:space="preserve">Master Plan Stage – Major Development Project</w:t>
      </w:r>
    </w:p>
    <w:p>
      <w:pPr>
        <w:pStyle w:val="Compact"/>
        <w:numPr>
          <w:ilvl w:val="2"/>
          <w:numId w:val="1133"/>
        </w:numPr>
      </w:pPr>
      <w:r>
        <w:t xml:space="preserve">Administrative Fee -$500.00 (Five Hundred dollars). Payment due at time of submission of materials of proposed project for review. Note: Should there be a period of greater than one (1) year between submissions of Master Plans, the Applicant will be required to pay the Review Fee again unless an extension is granted by the Planning Board due to extenuating circumstances.</w:t>
      </w:r>
    </w:p>
    <w:p>
      <w:pPr>
        <w:pStyle w:val="Compact"/>
        <w:numPr>
          <w:ilvl w:val="2"/>
          <w:numId w:val="1133"/>
        </w:numPr>
      </w:pPr>
      <w:r>
        <w:t xml:space="preserve">Advertisement and Mailing Costs – At Actual Cost. Payment is required of preliminary actual Advertisement and Mailing Costs for hearing pursuant to Section III/Article F.</w:t>
      </w:r>
    </w:p>
    <w:p>
      <w:pPr>
        <w:pStyle w:val="Compact"/>
        <w:numPr>
          <w:ilvl w:val="1"/>
          <w:numId w:val="1130"/>
        </w:numPr>
      </w:pPr>
      <w:r>
        <w:rPr>
          <w:b/>
          <w:bCs/>
        </w:rPr>
        <w:t xml:space="preserve">Preliminary Stage - Minor Development Project.</w:t>
      </w:r>
    </w:p>
    <w:p>
      <w:pPr>
        <w:pStyle w:val="Compact"/>
        <w:numPr>
          <w:ilvl w:val="2"/>
          <w:numId w:val="1134"/>
        </w:numPr>
      </w:pPr>
      <w:r>
        <w:t xml:space="preserve">Administrative Fee -No Street Construction or Extension -$250.00 (Two Hundred and Fifty Dollars) plus $20.00 per unit. Payment due at time of submission of materials of proposed project for review. or Administrative Fee- Project involving Street Construction or Extension - $350.00 (Three Hundred Fifty Dollars) plus $20.00 per unit. Payment due at time of submission of materials of proposed project for review. Note: Should there be a period of greater than one (1) year between submissions of Preliminary Plans, the Applicant will be required to pay the Review Fee again unless an extension is granted by the Planning Board due to extenuating circumstances.</w:t>
      </w:r>
    </w:p>
    <w:p>
      <w:pPr>
        <w:pStyle w:val="Compact"/>
        <w:numPr>
          <w:ilvl w:val="2"/>
          <w:numId w:val="1134"/>
        </w:numPr>
      </w:pPr>
      <w:r>
        <w:t xml:space="preserve">Advertising and Mailing Costs –Actual Cost. Payment is required of preliminary estimated Mailing and Advertising Costs for Public Hearing pursuant to Section III, Article H. Note: this fee is required only if a Public Hearing must be held for the given project.</w:t>
      </w:r>
    </w:p>
    <w:p>
      <w:pPr>
        <w:pStyle w:val="Compact"/>
        <w:numPr>
          <w:ilvl w:val="2"/>
          <w:numId w:val="1134"/>
        </w:numPr>
      </w:pPr>
      <w:r>
        <w:t xml:space="preserve">Project Review Fees As provided in Section IV, Article D.2.</w:t>
      </w:r>
    </w:p>
    <w:p>
      <w:pPr>
        <w:pStyle w:val="Compact"/>
        <w:numPr>
          <w:ilvl w:val="1"/>
          <w:numId w:val="1130"/>
        </w:numPr>
      </w:pPr>
      <w:r>
        <w:rPr>
          <w:b/>
          <w:bCs/>
        </w:rPr>
        <w:t xml:space="preserve">Preliminary Stage – Major Development Project.</w:t>
      </w:r>
    </w:p>
    <w:p>
      <w:pPr>
        <w:pStyle w:val="Compact"/>
        <w:numPr>
          <w:ilvl w:val="2"/>
          <w:numId w:val="1135"/>
        </w:numPr>
      </w:pPr>
      <w:r>
        <w:t xml:space="preserve">Administrative Fee -$500.00 (Five Hundred Dollars) plus $20.00 per unit or fraction thereof. Payment due at time of submission of materials of proposed project for review. Note: Should there be a period of greater than one (1) year between submissions of Preliminary Plans, the Applicant will be required to pay the Review Fee again unless an extension is granted by the Planning Board due to extenuating circumstances.</w:t>
      </w:r>
    </w:p>
    <w:p>
      <w:pPr>
        <w:pStyle w:val="Compact"/>
        <w:numPr>
          <w:ilvl w:val="2"/>
          <w:numId w:val="1135"/>
        </w:numPr>
      </w:pPr>
      <w:r>
        <w:t xml:space="preserve">Advertising and Mailing Costs –Actual Cost. Payment is required of preliminary estimated Mailing and Advertising Costs for Public Hearing pursuant to Section III, Article H.</w:t>
      </w:r>
    </w:p>
    <w:p>
      <w:pPr>
        <w:pStyle w:val="Compact"/>
        <w:numPr>
          <w:ilvl w:val="1"/>
          <w:numId w:val="1130"/>
        </w:numPr>
      </w:pPr>
      <w:r>
        <w:rPr>
          <w:b/>
          <w:bCs/>
        </w:rPr>
        <w:t xml:space="preserve">Final Stage -Minor Development Project.</w:t>
      </w:r>
    </w:p>
    <w:p>
      <w:pPr>
        <w:pStyle w:val="Compact"/>
        <w:numPr>
          <w:ilvl w:val="2"/>
          <w:numId w:val="1136"/>
        </w:numPr>
      </w:pPr>
      <w:r>
        <w:t xml:space="preserve">Administrative Fee -No Street Construction or Extension -$350.00 (Three Hundred Fifty Dollars). Payment due at time of submission of materials of proposed project for review. or</w:t>
      </w:r>
    </w:p>
    <w:p>
      <w:pPr>
        <w:pStyle w:val="Compact"/>
        <w:numPr>
          <w:ilvl w:val="2"/>
          <w:numId w:val="1136"/>
        </w:numPr>
      </w:pPr>
      <w:r>
        <w:t xml:space="preserve">Administrative Fee - Project involving Street Construction or Extension - $400.00 (Four Hundred Dollars). Payment due at time of submission of materials of proposed project for review. Note: Should there be a period of greater than one (1) year between submissions of Final Plans the Applicant will be required to pay the Review Fee again unless an extension is granted by the Planning Board due to extenuating circumstances.</w:t>
      </w:r>
    </w:p>
    <w:p>
      <w:pPr>
        <w:pStyle w:val="Compact"/>
        <w:numPr>
          <w:ilvl w:val="2"/>
          <w:numId w:val="1136"/>
        </w:numPr>
      </w:pPr>
      <w:r>
        <w:t xml:space="preserve">Advertising and Mailing Costs – Actual Costs. Payment is required of actual Mailing and Advertising Costs for Public Hearing pursuant to Section III, Article H. Note: This fee is required only if a Public Hearing must be held at this stage for the given project.</w:t>
      </w:r>
    </w:p>
    <w:p>
      <w:pPr>
        <w:pStyle w:val="Compact"/>
        <w:numPr>
          <w:ilvl w:val="1"/>
          <w:numId w:val="1130"/>
        </w:numPr>
      </w:pPr>
      <w:r>
        <w:rPr>
          <w:b/>
          <w:bCs/>
        </w:rPr>
        <w:t xml:space="preserve">Final Stage -Major Development Project.</w:t>
      </w:r>
    </w:p>
    <w:p>
      <w:pPr>
        <w:pStyle w:val="Compact"/>
        <w:numPr>
          <w:ilvl w:val="2"/>
          <w:numId w:val="1137"/>
        </w:numPr>
      </w:pPr>
      <w:r>
        <w:t xml:space="preserve">Administrative Fee -$600.00 (Six Hundred Dollars) plus $20.00 per unit or fraction thereof. Said fee shall be paid at the time of submission of materials for initial placement of the proposed subdivision for Final Stage Review. Note: Should there be a period of greater than one (1) year between submissions of Final Plans, the Applicant will be required to pay the Review Fee again unless an extension is granted by the Planning Board due to extenuating circumstances.</w:t>
      </w:r>
    </w:p>
    <w:p>
      <w:pPr>
        <w:pStyle w:val="Compact"/>
        <w:numPr>
          <w:ilvl w:val="2"/>
          <w:numId w:val="1137"/>
        </w:numPr>
      </w:pPr>
      <w:r>
        <w:t xml:space="preserve">Advertising and Mailing Costs – Actual Costs. Payment is required of actual Mailing and Advertising Costs for Public Hearing pursuant to Section III, Article H. Note: This fee is required only if a Public Hearing must be held at this stage for the given project.</w:t>
      </w:r>
    </w:p>
    <w:p>
      <w:pPr>
        <w:pStyle w:val="Compact"/>
        <w:numPr>
          <w:ilvl w:val="1"/>
          <w:numId w:val="1130"/>
        </w:numPr>
      </w:pPr>
      <w:r>
        <w:rPr>
          <w:b/>
          <w:bCs/>
        </w:rPr>
        <w:t xml:space="preserve">Pre-Construction Conference.</w:t>
      </w:r>
    </w:p>
    <w:p>
      <w:pPr>
        <w:pStyle w:val="Compact"/>
        <w:numPr>
          <w:ilvl w:val="2"/>
          <w:numId w:val="1138"/>
        </w:numPr>
      </w:pPr>
      <w:r>
        <w:t xml:space="preserve">Inspection Fee -Payment of an Inspection Fee as required in accordance with Section IV, Article D.3.</w:t>
      </w:r>
    </w:p>
    <w:p>
      <w:pPr>
        <w:pStyle w:val="Compact"/>
        <w:numPr>
          <w:ilvl w:val="1"/>
          <w:numId w:val="1130"/>
        </w:numPr>
      </w:pPr>
      <w:r>
        <w:rPr>
          <w:b/>
          <w:bCs/>
        </w:rPr>
        <w:t xml:space="preserve">Recording Process.</w:t>
      </w:r>
    </w:p>
    <w:p>
      <w:pPr>
        <w:pStyle w:val="Compact"/>
        <w:numPr>
          <w:ilvl w:val="2"/>
          <w:numId w:val="1139"/>
        </w:numPr>
      </w:pPr>
      <w:r>
        <w:t xml:space="preserve">Maintenance Guarantee -Submission of Maintenance Guarantee as required in accordance with Section VI, Article B.</w:t>
      </w:r>
    </w:p>
    <w:p>
      <w:pPr>
        <w:pStyle w:val="Compact"/>
        <w:numPr>
          <w:ilvl w:val="2"/>
          <w:numId w:val="1139"/>
        </w:numPr>
      </w:pPr>
      <w:r>
        <w:t xml:space="preserve">Recording Fees -Payment of Recording Fees as required for all documents to be recorded in the Town Clerk's Office. Said Fees shall be based upon Fees established by the State of Rhode Island and the Town Clerk's Office and currently in effect at the time of recording. Said Fees shall be paid in the Town Clerk's Office and shall be due and payable at the time of recording.</w:t>
      </w:r>
    </w:p>
    <w:p>
      <w:pPr>
        <w:pStyle w:val="Compact"/>
        <w:numPr>
          <w:ilvl w:val="2"/>
          <w:numId w:val="1139"/>
        </w:numPr>
      </w:pPr>
      <w:r>
        <w:t xml:space="preserve">Fees In-Lieu-Of Land Dedication -Payment is required of fees pursuant to Section II, Article D and Chapter 16, Article VI of the Codified Ordinances of the Town of Smithfield (1985 as amended).</w:t>
      </w:r>
    </w:p>
    <w:p>
      <w:pPr>
        <w:pStyle w:val="Compact"/>
        <w:numPr>
          <w:ilvl w:val="2"/>
          <w:numId w:val="1139"/>
        </w:numPr>
      </w:pPr>
      <w:r>
        <w:t xml:space="preserve">Outstanding Fees -Payment of any fees which are remaining to be paid at the time of recording, such as, but not limited to, advertising costs, mailing costs, inspection fees, or project review fees.</w:t>
      </w:r>
    </w:p>
    <w:p>
      <w:pPr>
        <w:pStyle w:val="Compact"/>
        <w:numPr>
          <w:ilvl w:val="0"/>
          <w:numId w:val="1129"/>
        </w:numPr>
      </w:pPr>
      <w:r>
        <w:t xml:space="preserve">Project Review Fees Project Review Fees may be required by the Planning Board to be paid to the Town by an applicant as follows:</w:t>
      </w:r>
    </w:p>
    <w:p>
      <w:pPr>
        <w:pStyle w:val="Compact"/>
        <w:numPr>
          <w:ilvl w:val="1"/>
          <w:numId w:val="1140"/>
        </w:numPr>
      </w:pPr>
      <w:r>
        <w:rPr>
          <w:b/>
          <w:bCs/>
        </w:rPr>
        <w:t xml:space="preserve">Applicability.</w:t>
      </w:r>
      <w:r>
        <w:t xml:space="preserve"> </w:t>
      </w:r>
      <w:r>
        <w:t xml:space="preserve">In addition to an Administrative Fee, for all subdivisions and land development projects, including conservation developments, but specifically excluding those types of subdivisions specified in Section X.B.3, the Planning Board shall impose a Project Review Fee on those applications which require, in the judgment of the Planning Board, review by outside consultants due to the size, scale or complexity of a proposed project, the project's potential impacts, or because the Town lacks the necessary expertise to perform the review work related to the permit or approval. The determination if a Project Review Fee will be required may be made by the Planning Board at the pre-application stage of review, but no later than the Master Plan stage of review for major subdivisions and</w:t>
      </w:r>
    </w:p>
    <w:bookmarkEnd w:id="92"/>
    <w:bookmarkStart w:id="93" w:name="supplementary-use-regulations"/>
    <w:p>
      <w:pPr>
        <w:pStyle w:val="Heading3"/>
      </w:pPr>
      <w:r>
        <w:t xml:space="preserve">§ 4.4. Supplementary Use Regulations</w:t>
      </w:r>
    </w:p>
    <w:p>
      <w:pPr>
        <w:pStyle w:val="FirstParagraph"/>
      </w:pPr>
      <w:r>
        <w:t xml:space="preserve">4.4 SUPPLEMENTARY USE REGULATIONS The following list of "</w:t>
      </w:r>
      <w:r>
        <w:rPr>
          <w:i/>
          <w:iCs/>
        </w:rPr>
        <w:t xml:space="preserve">Use Code Number</w:t>
      </w:r>
      <w:r>
        <w:t xml:space="preserve">s" is to be used in conjunction with §4.3 - "Table of Uses" of this Ordinance. Each Use Code Number corresponds with a specific line in the Table of Uses, provides detailed descriptions where needed, and provides conditions and other specific requirements. Accessory uses, where appropriate, are also indicated.</w:t>
      </w:r>
    </w:p>
    <w:p>
      <w:pPr>
        <w:pStyle w:val="BodyText"/>
      </w:pPr>
      <w:r>
        <w:rPr>
          <w:b/>
          <w:bCs/>
        </w:rPr>
        <w:t xml:space="preserve">A. AGRICULTURAL USES</w:t>
      </w:r>
    </w:p>
    <w:p>
      <w:pPr>
        <w:pStyle w:val="BodyText"/>
      </w:pPr>
      <w:r>
        <w:t xml:space="preserve">A-1. Raising of Crops and Trees, Commercial - Commercial raising of crops and trees, including apiaries, (excluding greenhouse and nurseries), orchards, vineyards, tree farms, Christmas trees; non-commercial raising of fowl and animals subject to the provisions of the Smithfield Animal Control Ordinance; roadside stand for the sale of produce raised on the site provided that:</w:t>
      </w:r>
    </w:p>
    <w:p>
      <w:pPr>
        <w:pStyle w:val="Compact"/>
        <w:numPr>
          <w:ilvl w:val="0"/>
          <w:numId w:val="1141"/>
        </w:numPr>
      </w:pPr>
      <w:r>
        <w:rPr>
          <w:b/>
          <w:bCs/>
        </w:rPr>
        <w:t xml:space="preserve">Roadside stands or sales facilities where agricultural products raised on-site are sold shall be set back a minimum of forty (40) feet from all abutting vehicular right[s]-of-way.</w:t>
      </w:r>
    </w:p>
    <w:p>
      <w:pPr>
        <w:pStyle w:val="Compact"/>
        <w:numPr>
          <w:ilvl w:val="0"/>
          <w:numId w:val="1141"/>
        </w:numPr>
      </w:pPr>
      <w:r>
        <w:rPr>
          <w:b/>
          <w:bCs/>
        </w:rPr>
        <w:t xml:space="preserve">The building area of said facility shall not be greater than eight hundred (800) square feet.</w:t>
      </w:r>
    </w:p>
    <w:p>
      <w:pPr>
        <w:pStyle w:val="Compact"/>
        <w:numPr>
          <w:ilvl w:val="0"/>
          <w:numId w:val="1141"/>
        </w:numPr>
      </w:pPr>
      <w:r>
        <w:rPr>
          <w:b/>
          <w:bCs/>
        </w:rPr>
        <w:t xml:space="preserve">Seventy-five (75) percent of the products sold are raised on the site.</w:t>
      </w:r>
    </w:p>
    <w:p>
      <w:pPr>
        <w:pStyle w:val="FirstParagraph"/>
      </w:pPr>
      <w:r>
        <w:t xml:space="preserve">A-2. Raising of Crops and Trees, Non-Commercial - Non-commercial raising of crops and trees, including apiaries, (excluding greenhouse and nurseries), orchards, vineyards, trees; provided there are no sales of such products on-site. A-3. Animal Raising, Commercial - Commercial raising of animals, including boarding of animals and/or animal by-products, riding stables or academies, shall be located on lots containing a minimum of one hundred and twenty thousand (120,000) square feet and be subject to the provisions of the Smithfield Animal Control Ordinance provided that:</w:t>
      </w:r>
    </w:p>
    <w:p>
      <w:pPr>
        <w:pStyle w:val="Compact"/>
        <w:numPr>
          <w:ilvl w:val="0"/>
          <w:numId w:val="1142"/>
        </w:numPr>
      </w:pPr>
      <w:r>
        <w:rPr>
          <w:b/>
          <w:bCs/>
        </w:rPr>
        <w:t xml:space="preserve">All buildings, structures and facilities, including runways, are located at least three hundred (300) feet from any property line.</w:t>
      </w:r>
    </w:p>
    <w:p>
      <w:pPr>
        <w:pStyle w:val="Compact"/>
        <w:numPr>
          <w:ilvl w:val="0"/>
          <w:numId w:val="1142"/>
        </w:numPr>
      </w:pPr>
      <w:r>
        <w:rPr>
          <w:b/>
          <w:bCs/>
        </w:rPr>
        <w:t xml:space="preserve">Adjacent properties are adequately protected from noise, odors and unsightly appearance.</w:t>
      </w:r>
    </w:p>
    <w:p>
      <w:pPr>
        <w:pStyle w:val="Compact"/>
        <w:numPr>
          <w:ilvl w:val="0"/>
          <w:numId w:val="1142"/>
        </w:numPr>
      </w:pPr>
      <w:r>
        <w:rPr>
          <w:b/>
          <w:bCs/>
        </w:rPr>
        <w:t xml:space="preserve">Animals are housed within a building and all facilities for breeding, boarding, training and care of animals are within a building. Animals shall be confined to the premises at all times.</w:t>
      </w:r>
    </w:p>
    <w:p>
      <w:pPr>
        <w:pStyle w:val="Compact"/>
        <w:numPr>
          <w:ilvl w:val="0"/>
          <w:numId w:val="1142"/>
        </w:numPr>
      </w:pPr>
      <w:r>
        <w:rPr>
          <w:b/>
          <w:bCs/>
        </w:rPr>
        <w:t xml:space="preserve">The area is completely enclosed.</w:t>
      </w:r>
    </w:p>
    <w:p>
      <w:pPr>
        <w:pStyle w:val="Compact"/>
        <w:numPr>
          <w:ilvl w:val="0"/>
          <w:numId w:val="1142"/>
        </w:numPr>
      </w:pPr>
      <w:r>
        <w:rPr>
          <w:b/>
          <w:bCs/>
        </w:rPr>
        <w:t xml:space="preserve">There may be provision for a single dwelling unit for an on-site caretaker or animal keeper.</w:t>
      </w:r>
    </w:p>
    <w:p>
      <w:pPr>
        <w:pStyle w:val="FirstParagraph"/>
      </w:pPr>
      <w:r>
        <w:t xml:space="preserve">A-4. Animal Raising, Non-Commercial, Outdoor - Non-commercial raising and keeping of outdoor animals for personal, recreational, or educational purposes by a resident or owner of a lot or lots. These animals shall not include swine, pigeons, pets, watchdogs and apiaries. These animals are subject to the Smithfield Animal Control Ordinance and the following additional limitations and regulations:</w:t>
      </w:r>
    </w:p>
    <w:p>
      <w:pPr>
        <w:pStyle w:val="Compact"/>
        <w:numPr>
          <w:ilvl w:val="0"/>
          <w:numId w:val="1143"/>
        </w:numPr>
      </w:pPr>
      <w:r>
        <w:rPr>
          <w:b/>
          <w:bCs/>
        </w:rPr>
        <w:t xml:space="preserve">Animals shall be housed not less than fifty (50) feet from any property line,</w:t>
      </w:r>
    </w:p>
    <w:p>
      <w:pPr>
        <w:pStyle w:val="Compact"/>
        <w:numPr>
          <w:ilvl w:val="0"/>
          <w:numId w:val="1143"/>
        </w:numPr>
      </w:pPr>
      <w:r>
        <w:rPr>
          <w:b/>
          <w:bCs/>
        </w:rPr>
        <w:t xml:space="preserve">Horses, cattle, ponies, sheep, or goats are limited to a total two (2) such animals, in any combination, on a parcel that shall have at least three (3) acres, with one (1) additional such animal for each additional acre.</w:t>
      </w:r>
    </w:p>
    <w:p>
      <w:pPr>
        <w:pStyle w:val="FirstParagraph"/>
      </w:pPr>
      <w:r>
        <w:rPr>
          <w:b/>
          <w:bCs/>
        </w:rPr>
        <w:t xml:space="preserve">A-4B. Fowl (Chickens and Other Domesticated Fowl) -</w:t>
      </w:r>
    </w:p>
    <w:p>
      <w:pPr>
        <w:pStyle w:val="Compact"/>
        <w:numPr>
          <w:ilvl w:val="0"/>
          <w:numId w:val="1144"/>
        </w:numPr>
      </w:pPr>
      <w:r>
        <w:t xml:space="preserve">Definitions (this subsection only). For the purposes of §4.4.A-4.B:</w:t>
      </w:r>
    </w:p>
    <w:p>
      <w:pPr>
        <w:pStyle w:val="Compact"/>
        <w:numPr>
          <w:ilvl w:val="1"/>
          <w:numId w:val="1145"/>
        </w:numPr>
      </w:pPr>
      <w:r>
        <w:t xml:space="preserve">Fowl</w:t>
      </w:r>
    </w:p>
    <w:p>
      <w:pPr>
        <w:pStyle w:val="Compact"/>
        <w:numPr>
          <w:ilvl w:val="2"/>
          <w:numId w:val="1146"/>
        </w:numPr>
      </w:pPr>
      <w:r>
        <w:t xml:space="preserve">Domesticated galliformes and anseriformes, including chickens, ducks, geese, turkeys, guinea fowl, peafowl, and quail.</w:t>
      </w:r>
    </w:p>
    <w:p>
      <w:pPr>
        <w:pStyle w:val="Compact"/>
        <w:numPr>
          <w:ilvl w:val="2"/>
          <w:numId w:val="1146"/>
        </w:numPr>
      </w:pPr>
      <w:r>
        <w:t xml:space="preserve">Fowl</w:t>
      </w:r>
      <w:r>
        <w:t xml:space="preserve"> </w:t>
      </w:r>
      <w:r>
        <w:rPr>
          <w:i/>
          <w:iCs/>
        </w:rPr>
        <w:t xml:space="preserve">does not include</w:t>
      </w:r>
      <w:r>
        <w:t xml:space="preserve"> </w:t>
      </w:r>
      <w:r>
        <w:t xml:space="preserve">psittacines (parrots, parakeets, macaws), songbirds, or other pet birds.</w:t>
      </w:r>
    </w:p>
    <w:p>
      <w:pPr>
        <w:pStyle w:val="Compact"/>
        <w:numPr>
          <w:ilvl w:val="1"/>
          <w:numId w:val="1145"/>
        </w:numPr>
      </w:pPr>
      <w:r>
        <w:t xml:space="preserve">Rooster</w:t>
      </w:r>
    </w:p>
    <w:p>
      <w:pPr>
        <w:pStyle w:val="Compact"/>
        <w:numPr>
          <w:ilvl w:val="2"/>
          <w:numId w:val="1147"/>
        </w:numPr>
      </w:pPr>
      <w:r>
        <w:t xml:space="preserve">An adult male chicken.</w:t>
      </w:r>
    </w:p>
    <w:p>
      <w:pPr>
        <w:pStyle w:val="Compact"/>
        <w:numPr>
          <w:ilvl w:val="1"/>
          <w:numId w:val="1145"/>
        </w:numPr>
      </w:pPr>
      <w:r>
        <w:t xml:space="preserve">Zoning lot has the meaning provided for the definition of "Lot" in Article 2 of this Ordinance; where multiple dwelling units occupy a single zoning lot, all numerical limits in Tables A-4-1 to A-4-3 apply to the zoning lot as a whole, not per dwelling unit.</w:t>
      </w:r>
    </w:p>
    <w:p>
      <w:pPr>
        <w:pStyle w:val="Compact"/>
        <w:numPr>
          <w:ilvl w:val="0"/>
          <w:numId w:val="1144"/>
        </w:numPr>
      </w:pPr>
      <w:r>
        <w:t xml:space="preserve">Purpose. The keeping of domesticated fowl for personal, non-commercial purposes is</w:t>
      </w:r>
      <w:r>
        <w:t xml:space="preserve"> </w:t>
      </w:r>
      <w:r>
        <w:rPr>
          <w:i/>
          <w:iCs/>
        </w:rPr>
        <w:t xml:space="preserve">permitted</w:t>
      </w:r>
      <w:r>
        <w:t xml:space="preserve"> </w:t>
      </w:r>
      <w:r>
        <w:t xml:space="preserve">to support Smithfield's agricultural heritage while ensuring compatibility with surrounding residential uses and public health.</w:t>
      </w:r>
    </w:p>
    <w:p>
      <w:pPr>
        <w:pStyle w:val="Compact"/>
        <w:numPr>
          <w:ilvl w:val="0"/>
          <w:numId w:val="1144"/>
        </w:numPr>
      </w:pPr>
      <w:r>
        <w:t xml:space="preserve">Applicability. These standards apply to the keeping of chickens and other non-commercial domesticated fowl (including ducks, geese, turkeys, guinea fowl, peacocks, and quail).</w:t>
      </w:r>
    </w:p>
    <w:p>
      <w:pPr>
        <w:pStyle w:val="Compact"/>
        <w:numPr>
          <w:ilvl w:val="0"/>
          <w:numId w:val="1144"/>
        </w:numPr>
      </w:pPr>
      <w:r>
        <w:t xml:space="preserve">Table A-4-1 – Maximum Number of Fowl by Lot Size</w:t>
      </w:r>
    </w:p>
    <w:p>
      <w:pPr>
        <w:pStyle w:val="Compact"/>
        <w:numPr>
          <w:ilvl w:val="1"/>
          <w:numId w:val="1148"/>
        </w:numPr>
      </w:pPr>
      <w:r>
        <w:t xml:space="preserve">Table A-4-1 establishes the maximum number of fowl that may be kept on a residential zoning lot based on its size and the species of fowl. Where a range of lot sizes is shown, the greater number applies only when the minimum acreage for that tier is met. Roosters are prohibited on lots under five (5) acres. Table A-4-1 – Maximum Number of Fowl by Lot Size Maximum Minimum Lot Species Number Notes Size* Permitted Chickens (hens only) &lt; 1 acre** 6 Chickens (hens only) 1–5 acres 12 Roosters permitted only on ≥ 5 Chickens (hens only) &gt; 5 acres 24 acres Quail 20,000 sq feet 12 Up to 24 on ≥ 1 acre Ducks 1 acre 6 Up to 12 on ≥ 5 acres Geese 2 acres 2 +1 per additional acre Turkeys 2 acres 2 Up to 6 on ≥ 5 acres 43 Town of Smithfield Article 4 – Use Regulations Zoning Ordinance Prohibited on smaller Guinea Fowl / Peacocks 5 acres 6 lots</w:t>
      </w:r>
    </w:p>
    <w:p>
      <w:pPr>
        <w:pStyle w:val="Compact"/>
        <w:numPr>
          <w:ilvl w:val="0"/>
          <w:numId w:val="1149"/>
        </w:numPr>
      </w:pPr>
      <w:r>
        <w:t xml:space="preserve">Lot-size thresholds in Table A-4-1 are based on</w:t>
      </w:r>
      <w:r>
        <w:t xml:space="preserve"> </w:t>
      </w:r>
      <w:r>
        <w:rPr>
          <w:i/>
          <w:iCs/>
        </w:rPr>
        <w:t xml:space="preserve">zoning lot area</w:t>
      </w:r>
      <w:r>
        <w:t xml:space="preserve">. Where multiple dwelling units occupy a single zoning lot (e.g., two-family, multi-family, or conservation developments),</w:t>
      </w:r>
      <w:r>
        <w:t xml:space="preserve"> </w:t>
      </w:r>
      <w:r>
        <w:rPr>
          <w:b/>
          <w:bCs/>
          <w:i/>
          <w:iCs/>
        </w:rPr>
        <w:t xml:space="preserve">the numerical limits apply per zoning lot, not per dwelling unit</w:t>
      </w:r>
      <w:r>
        <w:t xml:space="preserve">. ** For the purposes of Tables A-4-1 through A-4-3, 'one acre' means 43,560 square feet of zoning lot area</w:t>
      </w:r>
    </w:p>
    <w:p>
      <w:pPr>
        <w:pStyle w:val="Compact"/>
        <w:numPr>
          <w:ilvl w:val="0"/>
          <w:numId w:val="1150"/>
        </w:numPr>
      </w:pPr>
      <w:r>
        <w:t xml:space="preserve">Table A-4-2 – Minimum Setbacks for Fowl Housing</w:t>
      </w:r>
    </w:p>
    <w:p>
      <w:pPr>
        <w:pStyle w:val="Compact"/>
        <w:numPr>
          <w:ilvl w:val="1"/>
          <w:numId w:val="1151"/>
        </w:numPr>
      </w:pPr>
      <w:r>
        <w:t xml:space="preserve">Table A-4-2 identifies the minimum required distances between any fowl housing, run, or enclosure and adjacent property lines or dwellings. When more than one standard applies, the greater setback governs. Table A-4-2 – Minimum Setbacks for Fowl Housing Setback From Setback From Dwelling Species Additional Conditions Property Line on Abutting Lot Coops in the front yard must be located at least 50 feet Chickens 15 feet 25 feet from front and side property lines (100 feet if in solid-wall Roosters coop with mechanical (where 50 feet 200 feet ventilation and auto-door 8 permitted) pm–8 am) Quail 15 feet 25 feet All Other 50 feet 100 feet Fowl</w:t>
      </w:r>
    </w:p>
    <w:p>
      <w:pPr>
        <w:pStyle w:val="Compact"/>
        <w:numPr>
          <w:ilvl w:val="0"/>
          <w:numId w:val="1150"/>
        </w:numPr>
      </w:pPr>
      <w:r>
        <w:rPr>
          <w:b/>
          <w:bCs/>
        </w:rPr>
        <w:t xml:space="preserve">Table A-4-3 – Minimum Space and Housing Standards</w:t>
      </w:r>
    </w:p>
    <w:p>
      <w:pPr>
        <w:pStyle w:val="Compact"/>
        <w:numPr>
          <w:ilvl w:val="1"/>
          <w:numId w:val="1152"/>
        </w:numPr>
      </w:pPr>
      <w:r>
        <w:t xml:space="preserve">Table A-4-3 specifies the minimum enclosed and outdoor space required per fowl and the essential shelter characteristics needed to protect animal welfare and limit nuisance impacts. Table A-4-3 – Minimum Space and Housing Standards Coop / Enclosed Outdoor Run or Species Shelter (sq ft per Yard (sq ft per Shelter Notes fowl) fowl) Chickens Elevated or ventilated coop, 4 10 (hens) weather-protected Solid-wall coop with Roosters 6 15 mechanical ventilation Enclosed aviary or hutch; Quail 1 3 covered top 44 Town of Smithfield Article 4 – Use Regulations Zoning Ordinance Access to shallow water Ducks 6 15 feature recommended; dry rest area required Shelter must allow</w:t>
      </w:r>
    </w:p>
    <w:bookmarkEnd w:id="93"/>
    <w:bookmarkStart w:id="94" w:name="v.-design-standards"/>
    <w:p>
      <w:pPr>
        <w:pStyle w:val="Heading1"/>
      </w:pPr>
      <w:r>
        <w:t xml:space="preserve">§ V. Design Standards</w:t>
      </w:r>
    </w:p>
    <w:p>
      <w:pPr>
        <w:pStyle w:val="FirstParagraph"/>
      </w:pPr>
      <w:r>
        <w:t xml:space="preserve">SECTION V.</w:t>
      </w:r>
    </w:p>
    <w:p>
      <w:pPr>
        <w:pStyle w:val="BodyText"/>
      </w:pPr>
      <w:r>
        <w:t xml:space="preserve">DESIGN STANDARDS The Planning Board shall require Subdivisions/Land Development Projects to conform with the following design standards.</w:t>
      </w:r>
    </w:p>
    <w:bookmarkEnd w:id="94"/>
    <w:bookmarkStart w:id="95" w:name="dimensional-relief-by-special-use-permit"/>
    <w:p>
      <w:pPr>
        <w:pStyle w:val="Heading3"/>
      </w:pPr>
      <w:r>
        <w:t xml:space="preserve">§ 4.5. Dimensional Relief by Special Use Permit</w:t>
      </w:r>
    </w:p>
    <w:p>
      <w:pPr>
        <w:pStyle w:val="FirstParagraph"/>
      </w:pPr>
      <w:r>
        <w:t xml:space="preserve">4.5 DIMENSIONAL RELIEF BY SPECIAL USE PERMIT In accordance with Article 10 of this Ordinance, the Zoning Board may by Special Use Permit grant relief from the dimensional and intensity regulations of this Ordinance for any use it authorizes by Special Use Permit except for intensity regulations with regard to floor area to lot size ratio and residential density.</w:t>
      </w:r>
    </w:p>
    <w:bookmarkEnd w:id="95"/>
    <w:bookmarkStart w:id="96" w:name="v-a.-general"/>
    <w:p>
      <w:pPr>
        <w:pStyle w:val="Heading2"/>
      </w:pPr>
      <w:r>
        <w:t xml:space="preserve">§ V-A. General</w:t>
      </w:r>
    </w:p>
    <w:p>
      <w:pPr>
        <w:pStyle w:val="FirstParagraph"/>
      </w:pPr>
      <w:r>
        <w:t xml:space="preserve">ARTICLE A. GENERAL.</w:t>
      </w:r>
    </w:p>
    <w:p>
      <w:pPr>
        <w:numPr>
          <w:ilvl w:val="0"/>
          <w:numId w:val="1153"/>
        </w:numPr>
      </w:pPr>
      <w:r>
        <w:t xml:space="preserve">1. Design - The design of all Subdivisions shall conform to and be in harmony with these Regulations as well as the Zoning Ordinance of the Town of Smithfield.</w:t>
      </w:r>
    </w:p>
    <w:p>
      <w:pPr>
        <w:numPr>
          <w:ilvl w:val="0"/>
          <w:numId w:val="1154"/>
        </w:numPr>
      </w:pPr>
      <w:r>
        <w:t xml:space="preserve">2. Street Layout - The layout of streets shall be considered in relation to the existing street system and any official Highway Plan of the Town of Smithfield.</w:t>
      </w:r>
    </w:p>
    <w:p>
      <w:pPr>
        <w:pStyle w:val="Compact"/>
        <w:numPr>
          <w:ilvl w:val="0"/>
          <w:numId w:val="1155"/>
        </w:numPr>
      </w:pPr>
    </w:p>
    <w:p>
      <w:pPr>
        <w:numPr>
          <w:ilvl w:val="1"/>
          <w:numId w:val="1156"/>
        </w:numPr>
      </w:pPr>
      <w:r>
        <w:t xml:space="preserve">a. Arrangement -The arrangement of streets shall provide for the continuation or appropriate projection of existing principal streets into surrounding areas.</w:t>
      </w:r>
    </w:p>
    <w:p>
      <w:pPr>
        <w:pStyle w:val="Compact"/>
        <w:numPr>
          <w:ilvl w:val="0"/>
          <w:numId w:val="1157"/>
        </w:numPr>
      </w:pPr>
    </w:p>
    <w:p>
      <w:pPr>
        <w:numPr>
          <w:ilvl w:val="1"/>
          <w:numId w:val="1158"/>
        </w:numPr>
      </w:pPr>
      <w:r>
        <w:t xml:space="preserve">b. Topography - Streets shall fit the topography where such is practicable.</w:t>
      </w:r>
    </w:p>
    <w:p>
      <w:pPr>
        <w:pStyle w:val="Compact"/>
        <w:numPr>
          <w:ilvl w:val="0"/>
          <w:numId w:val="1159"/>
        </w:numPr>
      </w:pPr>
    </w:p>
    <w:p>
      <w:pPr>
        <w:numPr>
          <w:ilvl w:val="1"/>
          <w:numId w:val="1160"/>
        </w:numPr>
      </w:pPr>
      <w:r>
        <w:t xml:space="preserve">c. Functional Design - Care shall be exercised to insure that all streets in the development are functional, i.e., to provide service to lots or to enhance the internal traffic circulation system.</w:t>
      </w:r>
    </w:p>
    <w:p>
      <w:pPr>
        <w:pStyle w:val="Compact"/>
        <w:numPr>
          <w:ilvl w:val="0"/>
          <w:numId w:val="1161"/>
        </w:numPr>
      </w:pPr>
    </w:p>
    <w:p>
      <w:pPr>
        <w:numPr>
          <w:ilvl w:val="1"/>
          <w:numId w:val="1162"/>
        </w:numPr>
      </w:pPr>
      <w:r>
        <w:t xml:space="preserve">d. Natural Drainage Pattern - The developer shall avoid the layout of streets in such a manner as to radically change the natural drainage patterns.</w:t>
      </w:r>
    </w:p>
    <w:p>
      <w:pPr>
        <w:numPr>
          <w:ilvl w:val="0"/>
          <w:numId w:val="1163"/>
        </w:numPr>
      </w:pPr>
      <w:r>
        <w:t xml:space="preserve">3. Compatibility with Natural Landscape - The design of the development shall complement the site and be compatible with the natural surroundings.</w:t>
      </w:r>
    </w:p>
    <w:bookmarkEnd w:id="96"/>
    <w:bookmarkStart w:id="97" w:name="uses-prohibited-in-all-districts"/>
    <w:p>
      <w:pPr>
        <w:pStyle w:val="Heading3"/>
      </w:pPr>
      <w:r>
        <w:t xml:space="preserve">§ 4.6. Uses Prohibited in All Districts</w:t>
      </w:r>
    </w:p>
    <w:p>
      <w:pPr>
        <w:pStyle w:val="FirstParagraph"/>
      </w:pPr>
      <w:r>
        <w:rPr>
          <w:b/>
          <w:bCs/>
        </w:rPr>
        <w:t xml:space="preserve">4.6 USES PROHIBITED IN ALL DISTRICTS</w:t>
      </w:r>
    </w:p>
    <w:p>
      <w:pPr>
        <w:pStyle w:val="Compact"/>
        <w:numPr>
          <w:ilvl w:val="0"/>
          <w:numId w:val="1164"/>
        </w:numPr>
      </w:pPr>
      <w:r>
        <w:rPr>
          <w:b/>
          <w:bCs/>
        </w:rPr>
        <w:t xml:space="preserve">Manufactured Home, Mobile Home, Mobile Home Parks (as delineated in §4.4B-11),</w:t>
      </w:r>
      <w:r>
        <w:t xml:space="preserve"> </w:t>
      </w:r>
      <w:r>
        <w:t xml:space="preserve">including the following:</w:t>
      </w:r>
    </w:p>
    <w:p>
      <w:pPr>
        <w:pStyle w:val="Compact"/>
        <w:numPr>
          <w:ilvl w:val="1"/>
          <w:numId w:val="1165"/>
        </w:numPr>
      </w:pPr>
      <w:r>
        <w:t xml:space="preserve">Manufactured Home</w:t>
      </w:r>
    </w:p>
    <w:p>
      <w:pPr>
        <w:pStyle w:val="Compact"/>
        <w:numPr>
          <w:ilvl w:val="1"/>
          <w:numId w:val="1165"/>
        </w:numPr>
      </w:pPr>
      <w:r>
        <w:t xml:space="preserve">Mobile Home</w:t>
      </w:r>
    </w:p>
    <w:p>
      <w:pPr>
        <w:pStyle w:val="Compact"/>
        <w:numPr>
          <w:ilvl w:val="1"/>
          <w:numId w:val="1165"/>
        </w:numPr>
      </w:pPr>
      <w:r>
        <w:t xml:space="preserve">Mobile Home Park</w:t>
      </w:r>
    </w:p>
    <w:p>
      <w:pPr>
        <w:pStyle w:val="Compact"/>
        <w:numPr>
          <w:ilvl w:val="1"/>
          <w:numId w:val="1165"/>
        </w:numPr>
      </w:pPr>
      <w:r>
        <w:t xml:space="preserve">Mobile Trailer</w:t>
      </w:r>
    </w:p>
    <w:p>
      <w:pPr>
        <w:pStyle w:val="Compact"/>
        <w:numPr>
          <w:ilvl w:val="0"/>
          <w:numId w:val="1164"/>
        </w:numPr>
      </w:pPr>
      <w:r>
        <w:rPr>
          <w:b/>
          <w:bCs/>
        </w:rPr>
        <w:t xml:space="preserve">Penal Facility or Prison (as delineated in §4.4D-11), including the following:</w:t>
      </w:r>
    </w:p>
    <w:p>
      <w:pPr>
        <w:pStyle w:val="Compact"/>
        <w:numPr>
          <w:ilvl w:val="1"/>
          <w:numId w:val="1166"/>
        </w:numPr>
      </w:pPr>
      <w:r>
        <w:t xml:space="preserve">Correctional Institution</w:t>
      </w:r>
    </w:p>
    <w:p>
      <w:pPr>
        <w:pStyle w:val="Compact"/>
        <w:numPr>
          <w:ilvl w:val="1"/>
          <w:numId w:val="1166"/>
        </w:numPr>
      </w:pPr>
      <w:r>
        <w:t xml:space="preserve">Detention Center</w:t>
      </w:r>
    </w:p>
    <w:p>
      <w:pPr>
        <w:pStyle w:val="Compact"/>
        <w:numPr>
          <w:ilvl w:val="1"/>
          <w:numId w:val="1166"/>
        </w:numPr>
      </w:pPr>
      <w:r>
        <w:t xml:space="preserve">Penal Facility</w:t>
      </w:r>
    </w:p>
    <w:p>
      <w:pPr>
        <w:pStyle w:val="Compact"/>
        <w:numPr>
          <w:ilvl w:val="1"/>
          <w:numId w:val="1166"/>
        </w:numPr>
      </w:pPr>
      <w:r>
        <w:t xml:space="preserve">Prison</w:t>
      </w:r>
    </w:p>
    <w:p>
      <w:pPr>
        <w:pStyle w:val="Compact"/>
        <w:numPr>
          <w:ilvl w:val="1"/>
          <w:numId w:val="1166"/>
        </w:numPr>
      </w:pPr>
      <w:r>
        <w:t xml:space="preserve">Training School</w:t>
      </w:r>
    </w:p>
    <w:p>
      <w:pPr>
        <w:pStyle w:val="Compact"/>
        <w:numPr>
          <w:ilvl w:val="0"/>
          <w:numId w:val="1164"/>
        </w:numPr>
      </w:pPr>
      <w:r>
        <w:rPr>
          <w:b/>
          <w:bCs/>
        </w:rPr>
        <w:t xml:space="preserve">Waste Management Facility (as delineated in §4.4D-16), including the following:</w:t>
      </w:r>
    </w:p>
    <w:p>
      <w:pPr>
        <w:pStyle w:val="Compact"/>
        <w:numPr>
          <w:ilvl w:val="1"/>
          <w:numId w:val="1167"/>
        </w:numPr>
      </w:pPr>
      <w:r>
        <w:t xml:space="preserve">Incinerator</w:t>
      </w:r>
    </w:p>
    <w:p>
      <w:pPr>
        <w:pStyle w:val="Compact"/>
        <w:numPr>
          <w:ilvl w:val="1"/>
          <w:numId w:val="1167"/>
        </w:numPr>
      </w:pPr>
      <w:r>
        <w:t xml:space="preserve">Waste Management Facility</w:t>
      </w:r>
    </w:p>
    <w:p>
      <w:pPr>
        <w:pStyle w:val="Compact"/>
        <w:numPr>
          <w:ilvl w:val="0"/>
          <w:numId w:val="1164"/>
        </w:numPr>
      </w:pPr>
      <w:r>
        <w:rPr>
          <w:b/>
          <w:bCs/>
        </w:rPr>
        <w:t xml:space="preserve">Outdoor Movie, Amusement Park, Racetrack (as delineated in §4.4E-4)</w:t>
      </w:r>
    </w:p>
    <w:p>
      <w:pPr>
        <w:pStyle w:val="Compact"/>
        <w:numPr>
          <w:ilvl w:val="1"/>
          <w:numId w:val="1168"/>
        </w:numPr>
      </w:pPr>
      <w:r>
        <w:t xml:space="preserve">Commercial Amusement Park</w:t>
      </w:r>
    </w:p>
    <w:p>
      <w:pPr>
        <w:pStyle w:val="Compact"/>
        <w:numPr>
          <w:ilvl w:val="1"/>
          <w:numId w:val="1168"/>
        </w:numPr>
      </w:pPr>
      <w:r>
        <w:t xml:space="preserve">Outdoor Movie</w:t>
      </w:r>
    </w:p>
    <w:p>
      <w:pPr>
        <w:pStyle w:val="Compact"/>
        <w:numPr>
          <w:ilvl w:val="1"/>
          <w:numId w:val="1168"/>
        </w:numPr>
      </w:pPr>
      <w:r>
        <w:t xml:space="preserve">Racetrack</w:t>
      </w:r>
    </w:p>
    <w:p>
      <w:pPr>
        <w:pStyle w:val="Compact"/>
        <w:numPr>
          <w:ilvl w:val="0"/>
          <w:numId w:val="1164"/>
        </w:numPr>
      </w:pPr>
      <w:r>
        <w:rPr>
          <w:b/>
          <w:bCs/>
        </w:rPr>
        <w:t xml:space="preserve">Heavy Industrial (as delineated in §4.4J-5)</w:t>
      </w:r>
    </w:p>
    <w:p>
      <w:pPr>
        <w:pStyle w:val="Compact"/>
        <w:numPr>
          <w:ilvl w:val="1"/>
          <w:numId w:val="1169"/>
        </w:numPr>
      </w:pPr>
      <w:r>
        <w:t xml:space="preserve">Acetylene Gas Manufacture</w:t>
      </w:r>
    </w:p>
    <w:p>
      <w:pPr>
        <w:pStyle w:val="Compact"/>
        <w:numPr>
          <w:ilvl w:val="1"/>
          <w:numId w:val="1169"/>
        </w:numPr>
      </w:pPr>
      <w:r>
        <w:t xml:space="preserve">Ammonia Manufacture</w:t>
      </w:r>
    </w:p>
    <w:p>
      <w:pPr>
        <w:pStyle w:val="Compact"/>
        <w:numPr>
          <w:ilvl w:val="1"/>
          <w:numId w:val="1169"/>
        </w:numPr>
      </w:pPr>
      <w:r>
        <w:t xml:space="preserve">Acid Manufacture</w:t>
      </w:r>
    </w:p>
    <w:p>
      <w:pPr>
        <w:pStyle w:val="Compact"/>
        <w:numPr>
          <w:ilvl w:val="1"/>
          <w:numId w:val="1169"/>
        </w:numPr>
      </w:pPr>
      <w:r>
        <w:t xml:space="preserve">Alcohol Manufacture or Brewery</w:t>
      </w:r>
    </w:p>
    <w:p>
      <w:pPr>
        <w:pStyle w:val="Compact"/>
        <w:numPr>
          <w:ilvl w:val="1"/>
          <w:numId w:val="1169"/>
        </w:numPr>
      </w:pPr>
      <w:r>
        <w:t xml:space="preserve">Asphalt Manufacture or Refining</w:t>
      </w:r>
    </w:p>
    <w:p>
      <w:pPr>
        <w:pStyle w:val="Compact"/>
        <w:numPr>
          <w:ilvl w:val="1"/>
          <w:numId w:val="1169"/>
        </w:numPr>
      </w:pPr>
      <w:r>
        <w:t xml:space="preserve">Atomic Energy Processing</w:t>
      </w:r>
    </w:p>
    <w:p>
      <w:pPr>
        <w:pStyle w:val="Compact"/>
        <w:numPr>
          <w:ilvl w:val="1"/>
          <w:numId w:val="1169"/>
        </w:numPr>
      </w:pPr>
      <w:r>
        <w:t xml:space="preserve">Blast Furnace</w:t>
      </w:r>
    </w:p>
    <w:p>
      <w:pPr>
        <w:pStyle w:val="Compact"/>
        <w:numPr>
          <w:ilvl w:val="1"/>
          <w:numId w:val="1169"/>
        </w:numPr>
      </w:pPr>
      <w:r>
        <w:t xml:space="preserve">Bleach Manufacture</w:t>
      </w:r>
    </w:p>
    <w:p>
      <w:pPr>
        <w:pStyle w:val="Compact"/>
        <w:numPr>
          <w:ilvl w:val="1"/>
          <w:numId w:val="1169"/>
        </w:numPr>
      </w:pPr>
      <w:r>
        <w:t xml:space="preserve">Blooming Mill</w:t>
      </w:r>
    </w:p>
    <w:p>
      <w:pPr>
        <w:pStyle w:val="Compact"/>
        <w:numPr>
          <w:ilvl w:val="1"/>
          <w:numId w:val="1169"/>
        </w:numPr>
      </w:pPr>
      <w:r>
        <w:t xml:space="preserve">Brick Manufacturing</w:t>
      </w:r>
    </w:p>
    <w:p>
      <w:pPr>
        <w:pStyle w:val="Compact"/>
        <w:numPr>
          <w:ilvl w:val="1"/>
          <w:numId w:val="1169"/>
        </w:numPr>
      </w:pPr>
      <w:r>
        <w:t xml:space="preserve">Carbon Black, Manufacture of</w:t>
      </w:r>
    </w:p>
    <w:p>
      <w:pPr>
        <w:pStyle w:val="Compact"/>
        <w:numPr>
          <w:ilvl w:val="1"/>
          <w:numId w:val="1169"/>
        </w:numPr>
      </w:pPr>
      <w:r>
        <w:t xml:space="preserve">Cement Manufacture</w:t>
      </w:r>
    </w:p>
    <w:p>
      <w:pPr>
        <w:pStyle w:val="Compact"/>
        <w:numPr>
          <w:ilvl w:val="1"/>
          <w:numId w:val="1169"/>
        </w:numPr>
      </w:pPr>
      <w:r>
        <w:t xml:space="preserve">Cesspool, Open Dumping Station</w:t>
      </w:r>
    </w:p>
    <w:p>
      <w:pPr>
        <w:pStyle w:val="Compact"/>
        <w:numPr>
          <w:ilvl w:val="1"/>
          <w:numId w:val="1169"/>
        </w:numPr>
      </w:pPr>
      <w:r>
        <w:t xml:space="preserve">Chemical Manufacture</w:t>
      </w:r>
    </w:p>
    <w:p>
      <w:pPr>
        <w:pStyle w:val="Compact"/>
        <w:numPr>
          <w:ilvl w:val="1"/>
          <w:numId w:val="1169"/>
        </w:numPr>
      </w:pPr>
      <w:r>
        <w:t xml:space="preserve">Chlorine Manufacture</w:t>
      </w:r>
    </w:p>
    <w:p>
      <w:pPr>
        <w:pStyle w:val="Compact"/>
        <w:numPr>
          <w:ilvl w:val="1"/>
          <w:numId w:val="1169"/>
        </w:numPr>
      </w:pPr>
      <w:r>
        <w:t xml:space="preserve">Coal Distillation or Derivation of Coal Products</w:t>
      </w:r>
    </w:p>
    <w:p>
      <w:pPr>
        <w:pStyle w:val="Compact"/>
        <w:numPr>
          <w:ilvl w:val="1"/>
          <w:numId w:val="1169"/>
        </w:numPr>
      </w:pPr>
      <w:r>
        <w:t xml:space="preserve">Creosote Manufacturing or Treatment</w:t>
      </w:r>
    </w:p>
    <w:p>
      <w:pPr>
        <w:pStyle w:val="Compact"/>
        <w:numPr>
          <w:ilvl w:val="1"/>
          <w:numId w:val="1169"/>
        </w:numPr>
      </w:pPr>
      <w:r>
        <w:t xml:space="preserve">Disposal Dumping</w:t>
      </w:r>
      <w:r>
        <w:t xml:space="preserve"> </w:t>
      </w:r>
      <w:r>
        <w:rPr>
          <w:b/>
          <w:bCs/>
        </w:rPr>
        <w:t xml:space="preserve">Area</w:t>
      </w:r>
      <w:r>
        <w:t xml:space="preserve">s, Private</w:t>
      </w:r>
    </w:p>
    <w:p>
      <w:pPr>
        <w:pStyle w:val="Compact"/>
        <w:numPr>
          <w:ilvl w:val="1"/>
          <w:numId w:val="1169"/>
        </w:numPr>
      </w:pPr>
      <w:r>
        <w:t xml:space="preserve">Distillation of Bones, Offal, or Dead Animal Reduction</w:t>
      </w:r>
    </w:p>
    <w:p>
      <w:pPr>
        <w:pStyle w:val="Compact"/>
        <w:numPr>
          <w:ilvl w:val="1"/>
          <w:numId w:val="1169"/>
        </w:numPr>
      </w:pPr>
      <w:r>
        <w:t xml:space="preserve">Dumps, Private</w:t>
      </w:r>
    </w:p>
    <w:p>
      <w:pPr>
        <w:pStyle w:val="Compact"/>
        <w:numPr>
          <w:ilvl w:val="1"/>
          <w:numId w:val="1169"/>
        </w:numPr>
      </w:pPr>
      <w:r>
        <w:t xml:space="preserve">Earth Removal</w:t>
      </w:r>
    </w:p>
    <w:p>
      <w:pPr>
        <w:pStyle w:val="Compact"/>
        <w:numPr>
          <w:ilvl w:val="1"/>
          <w:numId w:val="1169"/>
        </w:numPr>
      </w:pPr>
      <w:r>
        <w:t xml:space="preserve">Explosives Manufacture</w:t>
      </w:r>
    </w:p>
    <w:p>
      <w:pPr>
        <w:pStyle w:val="Compact"/>
        <w:numPr>
          <w:ilvl w:val="1"/>
          <w:numId w:val="1169"/>
        </w:numPr>
      </w:pPr>
      <w:r>
        <w:t xml:space="preserve">Fats and Oils, rendering or refining of</w:t>
      </w:r>
    </w:p>
    <w:p>
      <w:pPr>
        <w:pStyle w:val="Compact"/>
        <w:numPr>
          <w:ilvl w:val="1"/>
          <w:numId w:val="1169"/>
        </w:numPr>
      </w:pPr>
      <w:r>
        <w:t xml:space="preserve">Fertilizer Manufacture</w:t>
      </w:r>
    </w:p>
    <w:p>
      <w:pPr>
        <w:pStyle w:val="Compact"/>
        <w:numPr>
          <w:ilvl w:val="1"/>
          <w:numId w:val="1169"/>
        </w:numPr>
      </w:pPr>
      <w:r>
        <w:t xml:space="preserve">Fireworks Manufacture</w:t>
      </w:r>
    </w:p>
    <w:p>
      <w:pPr>
        <w:pStyle w:val="Compact"/>
        <w:numPr>
          <w:ilvl w:val="1"/>
          <w:numId w:val="1169"/>
        </w:numPr>
      </w:pPr>
      <w:r>
        <w:t xml:space="preserve">Fish Smoking, Curing, or Canning</w:t>
      </w:r>
    </w:p>
    <w:p>
      <w:pPr>
        <w:pStyle w:val="Compact"/>
        <w:numPr>
          <w:ilvl w:val="1"/>
          <w:numId w:val="1169"/>
        </w:numPr>
      </w:pPr>
      <w:r>
        <w:t xml:space="preserve">Genetic Engineering</w:t>
      </w:r>
    </w:p>
    <w:p>
      <w:pPr>
        <w:pStyle w:val="Compact"/>
        <w:numPr>
          <w:ilvl w:val="1"/>
          <w:numId w:val="1169"/>
        </w:numPr>
      </w:pPr>
      <w:r>
        <w:t xml:space="preserve">Glue Manufacture</w:t>
      </w:r>
    </w:p>
    <w:p>
      <w:pPr>
        <w:pStyle w:val="Compact"/>
        <w:numPr>
          <w:ilvl w:val="1"/>
          <w:numId w:val="1169"/>
        </w:numPr>
      </w:pPr>
      <w:r>
        <w:t xml:space="preserve">Gutta-percha Manufacture or Treatment</w:t>
      </w:r>
    </w:p>
    <w:p>
      <w:pPr>
        <w:pStyle w:val="Compact"/>
        <w:numPr>
          <w:ilvl w:val="1"/>
          <w:numId w:val="1169"/>
        </w:numPr>
      </w:pPr>
      <w:r>
        <w:t xml:space="preserve">Gypsum Manufacture</w:t>
      </w:r>
    </w:p>
    <w:p>
      <w:pPr>
        <w:pStyle w:val="Compact"/>
        <w:numPr>
          <w:ilvl w:val="1"/>
          <w:numId w:val="1169"/>
        </w:numPr>
      </w:pPr>
      <w:r>
        <w:t xml:space="preserve">Ice Manufacture</w:t>
      </w:r>
    </w:p>
    <w:p>
      <w:pPr>
        <w:pStyle w:val="Compact"/>
        <w:numPr>
          <w:ilvl w:val="1"/>
          <w:numId w:val="1169"/>
        </w:numPr>
      </w:pPr>
      <w:r>
        <w:t xml:space="preserve">Junk Yards</w:t>
      </w:r>
    </w:p>
    <w:p>
      <w:pPr>
        <w:pStyle w:val="Compact"/>
        <w:numPr>
          <w:ilvl w:val="1"/>
          <w:numId w:val="1169"/>
        </w:numPr>
      </w:pPr>
      <w:r>
        <w:t xml:space="preserve">Motor Vehicle Junk Yard</w:t>
      </w:r>
    </w:p>
    <w:p>
      <w:pPr>
        <w:pStyle w:val="Compact"/>
        <w:numPr>
          <w:ilvl w:val="1"/>
          <w:numId w:val="1169"/>
        </w:numPr>
      </w:pPr>
      <w:r>
        <w:t xml:space="preserve">Mining</w:t>
      </w:r>
    </w:p>
    <w:p>
      <w:pPr>
        <w:pStyle w:val="Compact"/>
        <w:numPr>
          <w:ilvl w:val="1"/>
          <w:numId w:val="1169"/>
        </w:numPr>
      </w:pPr>
      <w:r>
        <w:t xml:space="preserve">Oilcloth Manufacture</w:t>
      </w:r>
    </w:p>
    <w:p>
      <w:pPr>
        <w:pStyle w:val="Compact"/>
        <w:numPr>
          <w:ilvl w:val="1"/>
          <w:numId w:val="1169"/>
        </w:numPr>
      </w:pPr>
      <w:r>
        <w:t xml:space="preserve">Lime Manufacture</w:t>
      </w:r>
    </w:p>
    <w:p>
      <w:pPr>
        <w:pStyle w:val="Compact"/>
        <w:numPr>
          <w:ilvl w:val="1"/>
          <w:numId w:val="1169"/>
        </w:numPr>
      </w:pPr>
      <w:r>
        <w:t xml:space="preserve">Linoleum Manufacture</w:t>
      </w:r>
    </w:p>
    <w:p>
      <w:pPr>
        <w:pStyle w:val="Compact"/>
        <w:numPr>
          <w:ilvl w:val="1"/>
          <w:numId w:val="1169"/>
        </w:numPr>
      </w:pPr>
      <w:r>
        <w:t xml:space="preserve">Liquid Waste Disposal Sites</w:t>
      </w:r>
    </w:p>
    <w:p>
      <w:pPr>
        <w:pStyle w:val="Compact"/>
        <w:numPr>
          <w:ilvl w:val="1"/>
          <w:numId w:val="1169"/>
        </w:numPr>
      </w:pPr>
      <w:r>
        <w:t xml:space="preserve">Loam Stripping</w:t>
      </w:r>
    </w:p>
    <w:p>
      <w:pPr>
        <w:pStyle w:val="Compact"/>
        <w:numPr>
          <w:ilvl w:val="1"/>
          <w:numId w:val="1169"/>
        </w:numPr>
      </w:pPr>
      <w:r>
        <w:t xml:space="preserve">Paint Manufacture</w:t>
      </w:r>
    </w:p>
    <w:p>
      <w:pPr>
        <w:pStyle w:val="Compact"/>
        <w:numPr>
          <w:ilvl w:val="1"/>
          <w:numId w:val="1169"/>
        </w:numPr>
      </w:pPr>
      <w:r>
        <w:t xml:space="preserve">Petroleum Refining</w:t>
      </w:r>
    </w:p>
    <w:p>
      <w:pPr>
        <w:pStyle w:val="Compact"/>
        <w:numPr>
          <w:ilvl w:val="1"/>
          <w:numId w:val="1169"/>
        </w:numPr>
      </w:pPr>
      <w:r>
        <w:t xml:space="preserve">Plaster Manufacture</w:t>
      </w:r>
    </w:p>
    <w:p>
      <w:pPr>
        <w:pStyle w:val="Compact"/>
        <w:numPr>
          <w:ilvl w:val="1"/>
          <w:numId w:val="1169"/>
        </w:numPr>
      </w:pPr>
      <w:r>
        <w:t xml:space="preserve">Plastic Manufacture</w:t>
      </w:r>
    </w:p>
    <w:p>
      <w:pPr>
        <w:pStyle w:val="Compact"/>
        <w:numPr>
          <w:ilvl w:val="1"/>
          <w:numId w:val="1169"/>
        </w:numPr>
      </w:pPr>
      <w:r>
        <w:t xml:space="preserve">Potash Manufacture</w:t>
      </w:r>
    </w:p>
    <w:p>
      <w:pPr>
        <w:pStyle w:val="Compact"/>
        <w:numPr>
          <w:ilvl w:val="1"/>
          <w:numId w:val="1169"/>
        </w:numPr>
      </w:pPr>
      <w:r>
        <w:t xml:space="preserve">Pyroxylin Manufacture</w:t>
      </w:r>
    </w:p>
    <w:p>
      <w:pPr>
        <w:pStyle w:val="Compact"/>
        <w:numPr>
          <w:ilvl w:val="1"/>
          <w:numId w:val="1169"/>
        </w:numPr>
      </w:pPr>
      <w:r>
        <w:t xml:space="preserve">Quarrying</w:t>
      </w:r>
    </w:p>
    <w:p>
      <w:pPr>
        <w:pStyle w:val="Compact"/>
        <w:numPr>
          <w:ilvl w:val="1"/>
          <w:numId w:val="1169"/>
        </w:numPr>
      </w:pPr>
      <w:r>
        <w:t xml:space="preserve">Rawhides, Tanning or Curing of</w:t>
      </w:r>
    </w:p>
    <w:p>
      <w:pPr>
        <w:pStyle w:val="Compact"/>
        <w:numPr>
          <w:ilvl w:val="1"/>
          <w:numId w:val="1169"/>
        </w:numPr>
      </w:pPr>
      <w:r>
        <w:t xml:space="preserve">Rubber Manufacture or Treatment</w:t>
      </w:r>
    </w:p>
    <w:p>
      <w:pPr>
        <w:pStyle w:val="Compact"/>
        <w:numPr>
          <w:ilvl w:val="1"/>
          <w:numId w:val="1169"/>
        </w:numPr>
      </w:pPr>
      <w:r>
        <w:t xml:space="preserve">Sand and Gravel Extraction</w:t>
      </w:r>
    </w:p>
    <w:p>
      <w:pPr>
        <w:pStyle w:val="Compact"/>
        <w:numPr>
          <w:ilvl w:val="1"/>
          <w:numId w:val="1169"/>
        </w:numPr>
      </w:pPr>
      <w:r>
        <w:t xml:space="preserve">Sanitary Landfills</w:t>
      </w:r>
    </w:p>
    <w:p>
      <w:pPr>
        <w:pStyle w:val="Compact"/>
        <w:numPr>
          <w:ilvl w:val="1"/>
          <w:numId w:val="1169"/>
        </w:numPr>
      </w:pPr>
      <w:r>
        <w:t xml:space="preserve">Smelter</w:t>
      </w:r>
    </w:p>
    <w:p>
      <w:pPr>
        <w:pStyle w:val="Compact"/>
        <w:numPr>
          <w:ilvl w:val="1"/>
          <w:numId w:val="1169"/>
        </w:numPr>
      </w:pPr>
      <w:r>
        <w:t xml:space="preserve">Soap Manufacture</w:t>
      </w:r>
    </w:p>
    <w:p>
      <w:pPr>
        <w:pStyle w:val="Compact"/>
        <w:numPr>
          <w:ilvl w:val="1"/>
          <w:numId w:val="1169"/>
        </w:numPr>
      </w:pPr>
      <w:r>
        <w:t xml:space="preserve">Sodium Compounds Manufacture</w:t>
      </w:r>
    </w:p>
    <w:p>
      <w:pPr>
        <w:pStyle w:val="Compact"/>
        <w:numPr>
          <w:ilvl w:val="1"/>
          <w:numId w:val="1169"/>
        </w:numPr>
      </w:pPr>
      <w:r>
        <w:t xml:space="preserve">Tar Distillation</w:t>
      </w:r>
    </w:p>
    <w:p>
      <w:pPr>
        <w:pStyle w:val="Compact"/>
        <w:numPr>
          <w:ilvl w:val="1"/>
          <w:numId w:val="1169"/>
        </w:numPr>
      </w:pPr>
      <w:r>
        <w:t xml:space="preserve">Textile Dyeing or Finishing</w:t>
      </w:r>
    </w:p>
    <w:p>
      <w:pPr>
        <w:pStyle w:val="Compact"/>
        <w:numPr>
          <w:ilvl w:val="1"/>
          <w:numId w:val="1169"/>
        </w:numPr>
      </w:pPr>
      <w:r>
        <w:t xml:space="preserve">Tile Manufacturing</w:t>
      </w:r>
    </w:p>
    <w:p>
      <w:pPr>
        <w:pStyle w:val="Compact"/>
        <w:numPr>
          <w:ilvl w:val="1"/>
          <w:numId w:val="1169"/>
        </w:numPr>
      </w:pPr>
      <w:r>
        <w:t xml:space="preserve">Trucking Terminals</w:t>
      </w:r>
    </w:p>
    <w:p>
      <w:pPr>
        <w:pStyle w:val="Compact"/>
        <w:numPr>
          <w:ilvl w:val="1"/>
          <w:numId w:val="1169"/>
        </w:numPr>
      </w:pPr>
      <w:r>
        <w:t xml:space="preserve">Vinegar, Processing of</w:t>
      </w:r>
    </w:p>
    <w:p>
      <w:pPr>
        <w:pStyle w:val="Compact"/>
        <w:numPr>
          <w:ilvl w:val="1"/>
          <w:numId w:val="1169"/>
        </w:numPr>
      </w:pPr>
      <w:r>
        <w:t xml:space="preserve">Wool Pulling or Scouring</w:t>
      </w:r>
    </w:p>
    <w:p>
      <w:pPr>
        <w:pStyle w:val="Compact"/>
        <w:numPr>
          <w:ilvl w:val="1"/>
          <w:numId w:val="1169"/>
        </w:numPr>
      </w:pPr>
      <w:r>
        <w:t xml:space="preserve">Yeast, Processing of</w:t>
      </w:r>
    </w:p>
    <w:p>
      <w:pPr>
        <w:pStyle w:val="FirstParagraph"/>
      </w:pPr>
      <w:r>
        <w:t xml:space="preserve">80 Town of Smithfield Article 4 – Use Regulations Zoning Ordinance</w:t>
      </w:r>
    </w:p>
    <w:p>
      <w:pPr>
        <w:pStyle w:val="BodyText"/>
      </w:pPr>
      <w:r>
        <w:t xml:space="preserve">81 Town of Smithfield Article 5 – Dimensional Regulations Zoning Ordinance</w:t>
      </w:r>
    </w:p>
    <w:bookmarkEnd w:id="97"/>
    <w:bookmarkStart w:id="98" w:name="v-b.-easements"/>
    <w:p>
      <w:pPr>
        <w:pStyle w:val="Heading2"/>
      </w:pPr>
      <w:r>
        <w:t xml:space="preserve">§ V-B. Easements</w:t>
      </w:r>
    </w:p>
    <w:p>
      <w:pPr>
        <w:pStyle w:val="FirstParagraph"/>
      </w:pPr>
      <w:r>
        <w:t xml:space="preserve">ARTICLE B. EASEMENTS</w:t>
      </w:r>
    </w:p>
    <w:p>
      <w:pPr>
        <w:numPr>
          <w:ilvl w:val="0"/>
          <w:numId w:val="1170"/>
        </w:numPr>
      </w:pPr>
      <w:r>
        <w:t xml:space="preserve">1. Purpose - The Planning Board may require the provision of Easements for specific purposes, such as, the installation and maintenance of utilities and drainage facilities.</w:t>
      </w:r>
    </w:p>
    <w:p>
      <w:pPr>
        <w:numPr>
          <w:ilvl w:val="0"/>
          <w:numId w:val="1171"/>
        </w:numPr>
      </w:pPr>
      <w:r>
        <w:t xml:space="preserve">2. Identification and Size - Easements shall be at least 20' (twenty feet) wide and labeled accordingly on all plans.</w:t>
      </w:r>
    </w:p>
    <w:bookmarkEnd w:id="98"/>
    <w:bookmarkStart w:id="99" w:name="dimensional-regulations"/>
    <w:p>
      <w:pPr>
        <w:pStyle w:val="Heading1"/>
      </w:pPr>
      <w:r>
        <w:t xml:space="preserve">§ 5. DIMENSIONAL REGULATIONS</w:t>
      </w:r>
    </w:p>
    <w:p>
      <w:pPr>
        <w:pStyle w:val="FirstParagraph"/>
      </w:pPr>
      <w:r>
        <w:t xml:space="preserve">ARTICLE 5 - DIMENSIONAL REGULATIONS</w:t>
      </w:r>
    </w:p>
    <w:bookmarkEnd w:id="99"/>
    <w:bookmarkStart w:id="103" w:name="v-c.-streets"/>
    <w:p>
      <w:pPr>
        <w:pStyle w:val="Heading2"/>
      </w:pPr>
      <w:r>
        <w:t xml:space="preserve">§ V-C. Streets</w:t>
      </w:r>
    </w:p>
    <w:p>
      <w:pPr>
        <w:pStyle w:val="FirstParagraph"/>
      </w:pPr>
      <w:r>
        <w:t xml:space="preserve">Land Development and Subdivision Review Regulations Town of Smithfield, RI SECTION V.</w:t>
      </w:r>
    </w:p>
    <w:p>
      <w:pPr>
        <w:pStyle w:val="BodyText"/>
      </w:pPr>
      <w:r>
        <w:rPr>
          <w:b/>
          <w:bCs/>
        </w:rPr>
        <w:t xml:space="preserve">DESIGN STANDARDS</w:t>
      </w:r>
    </w:p>
    <w:p>
      <w:pPr>
        <w:pStyle w:val="BodyText"/>
      </w:pPr>
      <w:r>
        <w:t xml:space="preserve">The Planning Board shall require Subdivisions/Land Development Projects to conform with the following design standards.</w:t>
      </w:r>
    </w:p>
    <w:bookmarkStart w:id="100" w:name="article-a.-general."/>
    <w:p>
      <w:pPr>
        <w:pStyle w:val="Heading3"/>
      </w:pPr>
      <w:r>
        <w:rPr>
          <w:b/>
          <w:bCs/>
        </w:rPr>
        <w:t xml:space="preserve">ARTICLE A. GENERAL.</w:t>
      </w:r>
    </w:p>
    <w:p>
      <w:pPr>
        <w:pStyle w:val="Compact"/>
        <w:numPr>
          <w:ilvl w:val="0"/>
          <w:numId w:val="1172"/>
        </w:numPr>
      </w:pPr>
      <w:r>
        <w:t xml:space="preserve">Design - The design of all Subdivisions shall conform to and be in harmony with these Regulations as well as the Zoning Ordinance of the Town of Smithfield.</w:t>
      </w:r>
    </w:p>
    <w:p>
      <w:pPr>
        <w:pStyle w:val="Compact"/>
        <w:numPr>
          <w:ilvl w:val="0"/>
          <w:numId w:val="1172"/>
        </w:numPr>
      </w:pPr>
      <w:r>
        <w:t xml:space="preserve">Street Layout - The layout of streets shall be considered in relation to the existing street system and any official Highway Plan of the Town of Smithfield.</w:t>
      </w:r>
    </w:p>
    <w:p>
      <w:pPr>
        <w:pStyle w:val="Compact"/>
        <w:numPr>
          <w:ilvl w:val="1"/>
          <w:numId w:val="1173"/>
        </w:numPr>
      </w:pPr>
      <w:r>
        <w:t xml:space="preserve">Arrangement - The arrangement of streets shall provide for the continuation or appropriate projection of existing principal streets into surrounding areas.</w:t>
      </w:r>
    </w:p>
    <w:p>
      <w:pPr>
        <w:pStyle w:val="Compact"/>
        <w:numPr>
          <w:ilvl w:val="1"/>
          <w:numId w:val="1173"/>
        </w:numPr>
      </w:pPr>
      <w:r>
        <w:t xml:space="preserve">Topography - Streets shall fit the topography where such is practicable.</w:t>
      </w:r>
    </w:p>
    <w:p>
      <w:pPr>
        <w:pStyle w:val="Compact"/>
        <w:numPr>
          <w:ilvl w:val="1"/>
          <w:numId w:val="1173"/>
        </w:numPr>
      </w:pPr>
      <w:r>
        <w:t xml:space="preserve">Functional Design - Care shall be exercised to insure that all streets in the development are functional, i.e., to provide service to lots or to enhance the internal traffic circulation system.</w:t>
      </w:r>
    </w:p>
    <w:p>
      <w:pPr>
        <w:pStyle w:val="Compact"/>
        <w:numPr>
          <w:ilvl w:val="1"/>
          <w:numId w:val="1173"/>
        </w:numPr>
      </w:pPr>
      <w:r>
        <w:t xml:space="preserve">Natural Drainage Pattern - The developer shall avoid the layout of streets in such a manner as to radically change the natural drainage patterns.</w:t>
      </w:r>
    </w:p>
    <w:p>
      <w:pPr>
        <w:pStyle w:val="Compact"/>
        <w:numPr>
          <w:ilvl w:val="0"/>
          <w:numId w:val="1172"/>
        </w:numPr>
      </w:pPr>
      <w:r>
        <w:t xml:space="preserve">Compatibility with Natural Landscape - The design of the development shall complement the site and be compatible with the natural surroundings.</w:t>
      </w:r>
    </w:p>
    <w:bookmarkEnd w:id="100"/>
    <w:bookmarkStart w:id="101" w:name="article-b.-easements"/>
    <w:p>
      <w:pPr>
        <w:pStyle w:val="Heading3"/>
      </w:pPr>
      <w:r>
        <w:rPr>
          <w:b/>
          <w:bCs/>
        </w:rPr>
        <w:t xml:space="preserve">ARTICLE B. EASEMENTS</w:t>
      </w:r>
    </w:p>
    <w:p>
      <w:pPr>
        <w:pStyle w:val="Compact"/>
        <w:numPr>
          <w:ilvl w:val="0"/>
          <w:numId w:val="1174"/>
        </w:numPr>
      </w:pPr>
      <w:r>
        <w:t xml:space="preserve">Purpose - The Planning Board may require the provision of Easements for specific purposes, such as, the installation and maintenance of utilities and drainage facilities.</w:t>
      </w:r>
    </w:p>
    <w:p>
      <w:pPr>
        <w:pStyle w:val="Compact"/>
        <w:numPr>
          <w:ilvl w:val="0"/>
          <w:numId w:val="1174"/>
        </w:numPr>
      </w:pPr>
      <w:r>
        <w:t xml:space="preserve">Identification and Size - Easements shall be at least 20' (twenty feet) wide and labeled accordingly on all plans.</w:t>
      </w:r>
    </w:p>
    <w:bookmarkEnd w:id="101"/>
    <w:bookmarkStart w:id="102" w:name="article-c.-streets."/>
    <w:p>
      <w:pPr>
        <w:pStyle w:val="Heading3"/>
      </w:pPr>
      <w:r>
        <w:rPr>
          <w:b/>
          <w:bCs/>
        </w:rPr>
        <w:t xml:space="preserve">ARTICLE C. STREETS.</w:t>
      </w:r>
    </w:p>
    <w:p>
      <w:pPr>
        <w:pStyle w:val="Compact"/>
        <w:numPr>
          <w:ilvl w:val="0"/>
          <w:numId w:val="1175"/>
        </w:numPr>
      </w:pPr>
      <w:r>
        <w:t xml:space="preserve">Street Extensions - Street Rights-Of-Way, both existing and proposed shall be continued with at least the same width throughout the development.</w:t>
      </w:r>
    </w:p>
    <w:p>
      <w:pPr>
        <w:pStyle w:val="Compact"/>
        <w:numPr>
          <w:ilvl w:val="0"/>
          <w:numId w:val="1175"/>
        </w:numPr>
      </w:pPr>
      <w:r>
        <w:t xml:space="preserve">Street Intersection Center Lines - shall coincide precisely with or be offset by at least 150' (one hundred fifty feet) on center lines.</w:t>
      </w:r>
    </w:p>
    <w:p>
      <w:pPr>
        <w:pStyle w:val="Compact"/>
        <w:numPr>
          <w:ilvl w:val="0"/>
          <w:numId w:val="1175"/>
        </w:numPr>
      </w:pPr>
      <w:r>
        <w:t xml:space="preserve">Street Center Lines - shall intersect at right angles as practicable; no intersection shall contain an angle of less than 60 (sixty degrees).</w:t>
      </w:r>
    </w:p>
    <w:p>
      <w:pPr>
        <w:pStyle w:val="Compact"/>
        <w:numPr>
          <w:ilvl w:val="0"/>
          <w:numId w:val="1175"/>
        </w:numPr>
      </w:pPr>
      <w:r>
        <w:t xml:space="preserve">Private Driveways - shall not be shown on a Plan. Said driveways, however, shall not be placed/constructed in such a way as to cause problems in traffic flow and safety.</w:t>
      </w:r>
    </w:p>
    <w:p>
      <w:pPr>
        <w:pStyle w:val="Compact"/>
        <w:numPr>
          <w:ilvl w:val="0"/>
          <w:numId w:val="1175"/>
        </w:numPr>
      </w:pPr>
      <w:r>
        <w:t xml:space="preserve">Street Widths.</w:t>
      </w:r>
    </w:p>
    <w:p>
      <w:pPr>
        <w:pStyle w:val="Compact"/>
        <w:numPr>
          <w:ilvl w:val="1"/>
          <w:numId w:val="1176"/>
        </w:numPr>
      </w:pPr>
      <w:r>
        <w:t xml:space="preserve">Rights-or-Way Widths shall not be less than 50' (fifty feet).</w:t>
      </w:r>
    </w:p>
    <w:p>
      <w:pPr>
        <w:pStyle w:val="Compact"/>
        <w:numPr>
          <w:ilvl w:val="1"/>
          <w:numId w:val="1176"/>
        </w:numPr>
      </w:pPr>
      <w:r>
        <w:t xml:space="preserve">Pavement Widths shall not be less than 30 (thirty feet) in width measured between curbs and centered between property lines.</w:t>
      </w:r>
    </w:p>
    <w:p>
      <w:pPr>
        <w:pStyle w:val="Compact"/>
        <w:numPr>
          <w:ilvl w:val="1"/>
          <w:numId w:val="1176"/>
        </w:numPr>
      </w:pPr>
      <w:r>
        <w:t xml:space="preserve">Industrial and Commercial Subdivisions may be required to provide wider Street Pavement and Rights-of-Way Widths.</w:t>
      </w:r>
    </w:p>
    <w:p>
      <w:pPr>
        <w:pStyle w:val="Compact"/>
        <w:numPr>
          <w:ilvl w:val="0"/>
          <w:numId w:val="1175"/>
        </w:numPr>
      </w:pPr>
      <w:r>
        <w:t xml:space="preserve">Arterial Street Widths - The Planning Board may require additional width for Arterial Streets subject to heavy traffic.</w:t>
      </w:r>
    </w:p>
    <w:p>
      <w:pPr>
        <w:pStyle w:val="Compact"/>
        <w:numPr>
          <w:ilvl w:val="0"/>
          <w:numId w:val="1175"/>
        </w:numPr>
      </w:pPr>
      <w:r>
        <w:t xml:space="preserve">Street Grades.</w:t>
      </w:r>
    </w:p>
    <w:p>
      <w:pPr>
        <w:pStyle w:val="Compact"/>
        <w:numPr>
          <w:ilvl w:val="1"/>
          <w:numId w:val="1177"/>
        </w:numPr>
      </w:pPr>
      <w:r>
        <w:t xml:space="preserve">Local Streets - Street Grades shall not be less than 1.0% (one percent) or greater than 8% (eight percent) slope.</w:t>
      </w:r>
    </w:p>
    <w:p>
      <w:pPr>
        <w:pStyle w:val="Compact"/>
        <w:numPr>
          <w:ilvl w:val="1"/>
          <w:numId w:val="1177"/>
        </w:numPr>
      </w:pPr>
      <w:r>
        <w:t xml:space="preserve">Collector and Arterial Streets - Street Grades shall not be less than 1.0% (one percent) or greater than 5.0% (five percent) slope.</w:t>
      </w:r>
    </w:p>
    <w:p>
      <w:pPr>
        <w:pStyle w:val="Compact"/>
        <w:numPr>
          <w:ilvl w:val="1"/>
          <w:numId w:val="1177"/>
        </w:numPr>
      </w:pPr>
      <w:r>
        <w:t xml:space="preserve">Cul-de-Sacs - Street Grades within a Cul-de-Sac and for a distance of 30' (thirty feet) prior to it, shall not exceed 1.0% (one percent) slope.</w:t>
      </w:r>
    </w:p>
    <w:p>
      <w:pPr>
        <w:pStyle w:val="Compact"/>
        <w:numPr>
          <w:ilvl w:val="1"/>
          <w:numId w:val="1177"/>
        </w:numPr>
      </w:pPr>
      <w:r>
        <w:t xml:space="preserve">Intersections - Local or Collector Street with Arterial Street –When a Local or Collector Street intersects with an Arterial Street, the maximum grade of the local or collector street shall not exceed 1.0% (one percent) slope for a distance of 30' (thirty feet) from the intersection of said Arterial Street.</w:t>
      </w:r>
    </w:p>
    <w:p>
      <w:pPr>
        <w:pStyle w:val="Compact"/>
        <w:numPr>
          <w:ilvl w:val="0"/>
          <w:numId w:val="1175"/>
        </w:numPr>
      </w:pPr>
      <w:r>
        <w:t xml:space="preserve">Dead-End Streets/Cul-de-Sac Streets.</w:t>
      </w:r>
    </w:p>
    <w:p>
      <w:pPr>
        <w:pStyle w:val="Compact"/>
        <w:numPr>
          <w:ilvl w:val="1"/>
          <w:numId w:val="1178"/>
        </w:numPr>
      </w:pPr>
      <w:r>
        <w:t xml:space="preserve">Permanent Dead-End Streets/Cul-de-Sac Streets - Dead end streets shall serve no more than 25 lots or dwelling units. Streets serving more than 25 lots or dwelling units shall be provided with a secondary access, which may be an "emergency" access of a design and location approved by the Planning Board. The Board may also permit more than 25 lots or dwelling units to be located on a dead end street if, in the opinion of the Board, there is a likelihood of a future street connection to adjoining streets or properties that would provide secondary access. Said Streets shall have at their closed end a turn-around "cul-de-sac" as shown in Figure 1.</w:t>
      </w:r>
    </w:p>
    <w:p>
      <w:pPr>
        <w:pStyle w:val="Compact"/>
        <w:numPr>
          <w:ilvl w:val="1"/>
          <w:numId w:val="1178"/>
        </w:numPr>
      </w:pPr>
      <w:r>
        <w:t xml:space="preserve">Temporary Cul-de-Sacs - Where a Dead-End Street is to provide access to adjacent property, the Planning Board may require a provision for a temporary turn-around Cul-de-Sac until such time as the adjacent tract is developed and the street is extended provided that a timetable for said extension has been reviewed and approved by the Planning Board. Said temporary dead-end street shall be greater than 200' (two hundred feet) in length and not more than 500' (five hundred feet) in length and conform with the provisions of the foregoing item #8a. above. Such temporary turn-around, when required, shall be shown and labeled as a "Temporary Cul-de-Sac" on submitted plans and recorded Plan(s) and Plat(s).</w:t>
      </w:r>
    </w:p>
    <w:p>
      <w:pPr>
        <w:pStyle w:val="Compact"/>
        <w:numPr>
          <w:ilvl w:val="0"/>
          <w:numId w:val="1175"/>
        </w:numPr>
      </w:pPr>
      <w:r>
        <w:t xml:space="preserve">Reservation of Strips of Land by Developer or any physical barrier controlling access to a street, shall not be permitted. This requirement shall not be subject to the provisions of Section II, Article D of these Regulations regarding Land Dedication.</w:t>
      </w:r>
    </w:p>
    <w:p>
      <w:pPr>
        <w:pStyle w:val="Compact"/>
        <w:numPr>
          <w:ilvl w:val="0"/>
          <w:numId w:val="1175"/>
        </w:numPr>
      </w:pPr>
      <w:r>
        <w:t xml:space="preserve">Center Lines on Horizontal Curves - Where a deflection angle of 10 (ten degrees) or more occurs along the center line of a street, a Center Line Horizontal Curve having a radius of 175' (one hundred and seventy-five feet) or more shall be introduced.</w:t>
      </w:r>
    </w:p>
    <w:bookmarkEnd w:id="102"/>
    <w:bookmarkEnd w:id="103"/>
    <w:bookmarkStart w:id="104" w:name="application"/>
    <w:p>
      <w:pPr>
        <w:pStyle w:val="Heading3"/>
      </w:pPr>
      <w:r>
        <w:t xml:space="preserve">§ 5.1. Application</w:t>
      </w:r>
    </w:p>
    <w:p>
      <w:pPr>
        <w:pStyle w:val="FirstParagraph"/>
      </w:pPr>
      <w:r>
        <w:t xml:space="preserve">5.1. APPLICATION</w:t>
      </w:r>
    </w:p>
    <w:p>
      <w:pPr>
        <w:numPr>
          <w:ilvl w:val="0"/>
          <w:numId w:val="1179"/>
        </w:numPr>
      </w:pPr>
      <w:r>
        <w:t xml:space="preserve">5.1.1 No land shall be used and no building shall be erected, enlarged or used except in accordance with this Article.</w:t>
      </w:r>
    </w:p>
    <w:bookmarkEnd w:id="104"/>
    <w:bookmarkStart w:id="106" w:name="v-d.-blocks"/>
    <w:p>
      <w:pPr>
        <w:pStyle w:val="Heading2"/>
      </w:pPr>
      <w:r>
        <w:t xml:space="preserve">§ V-D. Blocks</w:t>
      </w:r>
    </w:p>
    <w:p>
      <w:pPr>
        <w:pStyle w:val="Compact"/>
        <w:numPr>
          <w:ilvl w:val="0"/>
          <w:numId w:val="1180"/>
        </w:numPr>
      </w:pPr>
      <w:r>
        <w:t xml:space="preserve">Intersecting Street Rights-of-Way Lines shall be rounded by an arc having a radius of 15' (fifteen feet) or more.</w:t>
      </w:r>
    </w:p>
    <w:p>
      <w:pPr>
        <w:pStyle w:val="Compact"/>
        <w:numPr>
          <w:ilvl w:val="0"/>
          <w:numId w:val="1180"/>
        </w:numPr>
      </w:pPr>
      <w:r>
        <w:t xml:space="preserve">Retention Structures/Facilities - Where street grades require two feet (2') or more, cut or fill, Retaining Walls or other acceptable measures approve by the Planning Board may be required along abutting property lines. This requirement may also apply where property along an existing street is developed. Applicants shall provide detailed designs for each retaining wall required and provide the same on the Profile Plans submitted as part of the Development Review Process.</w:t>
      </w:r>
    </w:p>
    <w:p>
      <w:pPr>
        <w:pStyle w:val="Compact"/>
        <w:numPr>
          <w:ilvl w:val="0"/>
          <w:numId w:val="1180"/>
        </w:numPr>
      </w:pPr>
      <w:r>
        <w:t xml:space="preserve">Street Names - An Extension of an existing street shall have the same name as the existing street. If a proposed street extension or otherwise is interrupted by a channel, private property, limited access highway (interstate), etc., and eventual connection is not probable, the segments shall bear different names. Names of other proposed streets which are not extensions of an existing street shall be substantially different from any existing street name in the Town of Smithfield. Proposed names shall be easy to pronounce and spelled with commonly accepted spellings. Names shall be pleasant sounding, appropriate, easy to read, and should add to pride of property ownership. Large developments are encouraged to incorporate street names using a single, significant category; small subdivisions should use the same category as the surrounding or adjacent area, which helps to establish locational identity. The names of all proposed streets or street extensions shall be approved by the Fire Department. Names which will be deemed unacceptable include the following:</w:t>
      </w:r>
    </w:p>
    <w:p>
      <w:pPr>
        <w:pStyle w:val="Compact"/>
        <w:numPr>
          <w:ilvl w:val="1"/>
          <w:numId w:val="1181"/>
        </w:numPr>
      </w:pPr>
      <w:r>
        <w:t xml:space="preserve">numerical names (1st, 2nd, etc.)</w:t>
      </w:r>
    </w:p>
    <w:p>
      <w:pPr>
        <w:pStyle w:val="Compact"/>
        <w:numPr>
          <w:ilvl w:val="1"/>
          <w:numId w:val="1181"/>
        </w:numPr>
      </w:pPr>
      <w:r>
        <w:t xml:space="preserve">alphabetical letters (A, B, C, etc.)</w:t>
      </w:r>
    </w:p>
    <w:p>
      <w:pPr>
        <w:pStyle w:val="Compact"/>
        <w:numPr>
          <w:ilvl w:val="1"/>
          <w:numId w:val="1181"/>
        </w:numPr>
      </w:pPr>
      <w:r>
        <w:t xml:space="preserve">surnames of living persons (excluding the names of early settlers or distinguished r. persons, etc.)</w:t>
      </w:r>
    </w:p>
    <w:p>
      <w:pPr>
        <w:pStyle w:val="Compact"/>
        <w:numPr>
          <w:ilvl w:val="1"/>
          <w:numId w:val="1181"/>
        </w:numPr>
      </w:pPr>
      <w:r>
        <w:t xml:space="preserve">first names of persons</w:t>
      </w:r>
    </w:p>
    <w:p>
      <w:pPr>
        <w:pStyle w:val="Compact"/>
        <w:numPr>
          <w:ilvl w:val="1"/>
          <w:numId w:val="1181"/>
        </w:numPr>
      </w:pPr>
      <w:r>
        <w:t xml:space="preserve">frivolous, complicated, or undesirable names</w:t>
      </w:r>
    </w:p>
    <w:p>
      <w:pPr>
        <w:pStyle w:val="Compact"/>
        <w:numPr>
          <w:ilvl w:val="1"/>
          <w:numId w:val="1181"/>
        </w:numPr>
      </w:pPr>
      <w:r>
        <w:t xml:space="preserve">unconventional spellings</w:t>
      </w:r>
    </w:p>
    <w:p>
      <w:pPr>
        <w:pStyle w:val="Compact"/>
        <w:numPr>
          <w:ilvl w:val="1"/>
          <w:numId w:val="1181"/>
        </w:numPr>
      </w:pPr>
      <w:r>
        <w:t xml:space="preserve">compound names</w:t>
      </w:r>
    </w:p>
    <w:p>
      <w:pPr>
        <w:pStyle w:val="Compact"/>
        <w:numPr>
          <w:ilvl w:val="0"/>
          <w:numId w:val="1000"/>
        </w:numPr>
      </w:pPr>
      <w:r>
        <w:t xml:space="preserve">Thoroughfare designations (Street, Road, Drive, etc.) shall be assigned in accordance with the policy and procedure established by the Municipal Planner's Office for the usage of same.</w:t>
      </w:r>
    </w:p>
    <w:p>
      <w:pPr>
        <w:pStyle w:val="Compact"/>
        <w:numPr>
          <w:ilvl w:val="0"/>
          <w:numId w:val="1180"/>
        </w:numPr>
      </w:pPr>
      <w:r>
        <w:t xml:space="preserve">Frontage on Improved Streets - The area to be developed shall have frontage on an existing improved public or private street. If such an existing street has not been improved to the Standards and Specifications as required in these Regulations (Section VII), the Planning Board and/or the Municipal Engineer may require the developer to install certain improvements along that portion of the street abutting the property to be developed, where necessary, for drainage, safety, traffic, or other reasons deemed proper by the Planning Board. For the purpose of these Regulations, streets platted but not improved or accepted for dedication by the Town shall not be considered existing public streets. Where those streets are incorporated within the development, they shall be improved by the developer to meet the Planning Board's regulatory standards as stated herein.</w:t>
      </w:r>
    </w:p>
    <w:p>
      <w:pPr>
        <w:pStyle w:val="Compact"/>
        <w:numPr>
          <w:ilvl w:val="0"/>
          <w:numId w:val="1180"/>
        </w:numPr>
      </w:pPr>
      <w:r>
        <w:t xml:space="preserve">Installation of Protective Barriers - The Board may require the installation of protective barriers where deemed necessary. The design of same shall be detailed on the Subdivision/Land Development Profile(s) submitted as part of the Development Review Process.</w:t>
      </w:r>
    </w:p>
    <w:p>
      <w:pPr>
        <w:pStyle w:val="Compact"/>
        <w:numPr>
          <w:ilvl w:val="0"/>
          <w:numId w:val="1180"/>
        </w:numPr>
      </w:pPr>
      <w:r>
        <w:t xml:space="preserve">Restriction or Access - When a tract with a property depth of more than 350' (three hundred fifty feet) fronts on a major street, the Planning Board may require the residential lots adjoining the major street to be provided frontage on a secondary , or interior street.</w:t>
      </w:r>
    </w:p>
    <w:bookmarkStart w:id="105" w:name="article-d.-blocks"/>
    <w:p>
      <w:pPr>
        <w:pStyle w:val="Heading3"/>
      </w:pPr>
      <w:r>
        <w:t xml:space="preserve">ARTICLE D. BLOCKS</w:t>
      </w:r>
    </w:p>
    <w:p>
      <w:pPr>
        <w:pStyle w:val="Compact"/>
        <w:numPr>
          <w:ilvl w:val="0"/>
          <w:numId w:val="1182"/>
        </w:numPr>
      </w:pPr>
      <w:r>
        <w:t xml:space="preserve">Length - In residential developments, blocks shall not be greater than 1,000' (one thousand feet) in length. Commercial and Industrial Subdivisions shall have block lengths not greater than 2,000' (two thousand feet).</w:t>
      </w:r>
    </w:p>
    <w:p>
      <w:pPr>
        <w:pStyle w:val="FirstParagraph"/>
      </w:pPr>
      <w:r>
        <w:t xml:space="preserve">Page 44</w:t>
      </w:r>
    </w:p>
    <w:bookmarkEnd w:id="105"/>
    <w:bookmarkEnd w:id="106"/>
    <w:bookmarkStart w:id="107" w:name="dimensional-regulations-1"/>
    <w:p>
      <w:pPr>
        <w:pStyle w:val="Heading3"/>
      </w:pPr>
      <w:r>
        <w:t xml:space="preserve">§ 5.2. Dimensional Regulations</w:t>
      </w:r>
    </w:p>
    <w:p>
      <w:pPr>
        <w:pStyle w:val="FirstParagraph"/>
      </w:pPr>
      <w:r>
        <w:t xml:space="preserve">5.2. DIMENSIONAL REGULATIONS</w:t>
      </w:r>
    </w:p>
    <w:p>
      <w:pPr>
        <w:numPr>
          <w:ilvl w:val="0"/>
          <w:numId w:val="1183"/>
        </w:numPr>
      </w:pPr>
      <w:r>
        <w:t xml:space="preserve">5.2.1 Dimensions shall meet the requirements of Table I entitled Dimensional Regulations; and such additional or special requirements as are contained in the following subsections and as are required as a condition for a special use permit.</w:t>
      </w:r>
    </w:p>
    <w:bookmarkEnd w:id="107"/>
    <w:bookmarkStart w:id="108" w:name="v-e.-lots"/>
    <w:p>
      <w:pPr>
        <w:pStyle w:val="Heading2"/>
      </w:pPr>
      <w:r>
        <w:t xml:space="preserve">§ V-E. Lots</w:t>
      </w:r>
    </w:p>
    <w:p>
      <w:pPr>
        <w:pStyle w:val="FirstParagraph"/>
      </w:pPr>
      <w:r>
        <w:t xml:space="preserve">ARTICLE E. LOTS.</w:t>
      </w:r>
    </w:p>
    <w:p>
      <w:pPr>
        <w:numPr>
          <w:ilvl w:val="0"/>
          <w:numId w:val="1184"/>
        </w:numPr>
      </w:pPr>
      <w:r>
        <w:t xml:space="preserve">1. Frontage -All lots shall front on existing or proposed public or private streets.</w:t>
      </w:r>
    </w:p>
    <w:p>
      <w:pPr>
        <w:numPr>
          <w:ilvl w:val="0"/>
          <w:numId w:val="1185"/>
        </w:numPr>
      </w:pPr>
      <w:r>
        <w:t xml:space="preserve">2. Yard Grade -The Yard Grade to the Street Rights-of-Way shall not exceed a 4:1 slope or a Retaining Wall shall be required to be provided by the developer.</w:t>
      </w:r>
    </w:p>
    <w:p>
      <w:pPr>
        <w:numPr>
          <w:ilvl w:val="0"/>
          <w:numId w:val="1186"/>
        </w:numPr>
      </w:pPr>
      <w:r>
        <w:t xml:space="preserve">3. “Through" Lots - Lots shall not extend through a block to another existing or proposed residential street except corner lots.</w:t>
      </w:r>
    </w:p>
    <w:p>
      <w:pPr>
        <w:numPr>
          <w:ilvl w:val="0"/>
          <w:numId w:val="1187"/>
        </w:numPr>
      </w:pPr>
      <w:r>
        <w:t xml:space="preserve">4. Lot Boundaries shall have no interior angles greater than 200 (two hundred degrees), except on those sides bordering a street. Multiple angles or curves incorporated to circumvent this requirement shall not be allowed.</w:t>
      </w:r>
    </w:p>
    <w:p>
      <w:pPr>
        <w:numPr>
          <w:ilvl w:val="0"/>
          <w:numId w:val="1188"/>
        </w:numPr>
      </w:pPr>
      <w:r>
        <w:t xml:space="preserve">5. Side Lot Lines -All side lot lines shall be as near right angles (90 Ang1e) to street rights-of-way lines as practicable or radial in arrangement when the rights-of-way is a curve.</w:t>
      </w:r>
    </w:p>
    <w:bookmarkEnd w:id="108"/>
    <w:bookmarkStart w:id="109" w:name="Xe5aa521f1129c8036395c21bd797fef2805bbb5"/>
    <w:p>
      <w:pPr>
        <w:pStyle w:val="Heading3"/>
      </w:pPr>
      <w:r>
        <w:t xml:space="preserve">§ 5.3. Calculation of Minimum Contiguous Buildable Lot Area</w:t>
      </w:r>
    </w:p>
    <w:p>
      <w:pPr>
        <w:pStyle w:val="FirstParagraph"/>
      </w:pPr>
      <w:r>
        <w:t xml:space="preserve">5.3. CALCULATION OF MINIMUM CONTIGUOUS BUILDABLE LOT AREA</w:t>
      </w:r>
    </w:p>
    <w:p>
      <w:pPr>
        <w:numPr>
          <w:ilvl w:val="0"/>
          <w:numId w:val="1189"/>
        </w:numPr>
      </w:pPr>
      <w:r>
        <w:t xml:space="preserve">5.3.1 Area</w:t>
      </w:r>
    </w:p>
    <w:p>
      <w:pPr>
        <w:pStyle w:val="Compact"/>
        <w:numPr>
          <w:ilvl w:val="0"/>
          <w:numId w:val="1190"/>
        </w:numPr>
      </w:pPr>
    </w:p>
    <w:p>
      <w:pPr>
        <w:numPr>
          <w:ilvl w:val="1"/>
          <w:numId w:val="1191"/>
        </w:numPr>
      </w:pPr>
      <w:r>
        <w:t xml:space="preserve">A. When calculating buildable lot area, a buildable lot shall be determined by the following criteria:</w:t>
      </w:r>
    </w:p>
    <w:p>
      <w:pPr>
        <w:pStyle w:val="Compact"/>
        <w:numPr>
          <w:ilvl w:val="0"/>
          <w:numId w:val="1192"/>
        </w:numPr>
      </w:pPr>
    </w:p>
    <w:p>
      <w:pPr>
        <w:pStyle w:val="Compact"/>
        <w:numPr>
          <w:ilvl w:val="1"/>
          <w:numId w:val="1193"/>
        </w:numPr>
      </w:pPr>
    </w:p>
    <w:p>
      <w:pPr>
        <w:numPr>
          <w:ilvl w:val="2"/>
          <w:numId w:val="1194"/>
        </w:numPr>
      </w:pPr>
      <w:r>
        <w:t xml:space="preserve">1. In R20 and R20M residential zoning districts, if the lot is served by public sewer, a minimum buildable lot area shall be required which is at least 10,000 square feet of contiguous buildable land exclusive of land unsuitable for development as defined in Section 6.8.1 of this Ordinance, and the lot meets all other dimensional requirements of this ordinance.</w:t>
      </w:r>
    </w:p>
    <w:p>
      <w:pPr>
        <w:pStyle w:val="Compact"/>
        <w:numPr>
          <w:ilvl w:val="0"/>
          <w:numId w:val="1195"/>
        </w:numPr>
      </w:pPr>
    </w:p>
    <w:p>
      <w:pPr>
        <w:pStyle w:val="Compact"/>
        <w:numPr>
          <w:ilvl w:val="1"/>
          <w:numId w:val="1196"/>
        </w:numPr>
      </w:pPr>
    </w:p>
    <w:p>
      <w:pPr>
        <w:numPr>
          <w:ilvl w:val="2"/>
          <w:numId w:val="1197"/>
        </w:numPr>
      </w:pPr>
      <w:r>
        <w:t xml:space="preserve">2. In R20 and R20M residential zoning districts, if the lot is not served by public sewer, a minimum buildable lot area shall be required which is at least 20,000 square feet of contiguous buildable land exclusive of land unsuitable for development as defined in Section 6.8.1 of this Ordinance, and the lot meets all other dimensional requirements of this ordinance.</w:t>
      </w:r>
    </w:p>
    <w:p>
      <w:pPr>
        <w:pStyle w:val="Compact"/>
        <w:numPr>
          <w:ilvl w:val="0"/>
          <w:numId w:val="1198"/>
        </w:numPr>
      </w:pPr>
    </w:p>
    <w:p>
      <w:pPr>
        <w:pStyle w:val="Compact"/>
        <w:numPr>
          <w:ilvl w:val="1"/>
          <w:numId w:val="1199"/>
        </w:numPr>
      </w:pPr>
    </w:p>
    <w:p>
      <w:pPr>
        <w:numPr>
          <w:ilvl w:val="2"/>
          <w:numId w:val="1200"/>
        </w:numPr>
      </w:pPr>
      <w:r>
        <w:t xml:space="preserve">3. In non-residential and planned development zoning districts, a buildable lot area shall be required whereby at least 50% of the lot’s square footage is composed of contiguous buildable land, exclusive of land unsuitable for development as defined in Section 6.8.1 of this Ordinance, and the lot meets all other dimensional requirements of this ordinance.</w:t>
      </w:r>
    </w:p>
    <w:p>
      <w:pPr>
        <w:pStyle w:val="Compact"/>
        <w:numPr>
          <w:ilvl w:val="0"/>
          <w:numId w:val="1201"/>
        </w:numPr>
      </w:pPr>
    </w:p>
    <w:p>
      <w:pPr>
        <w:pStyle w:val="Compact"/>
        <w:numPr>
          <w:ilvl w:val="1"/>
          <w:numId w:val="1202"/>
        </w:numPr>
      </w:pPr>
    </w:p>
    <w:p>
      <w:pPr>
        <w:numPr>
          <w:ilvl w:val="2"/>
          <w:numId w:val="1203"/>
        </w:numPr>
      </w:pPr>
      <w:r>
        <w:t xml:space="preserve">4. In all other residential zoning districts, if the lot is served by a public sewer, a minimum buildable lot area shall be required which is at least 20,000 square feet of contiguous buildable land, exclusive of land unsuitable for development as defined in Section 6.8.1 of this Ordinance, and the lot meets all other dimensional requirements of this ordinance.</w:t>
      </w:r>
    </w:p>
    <w:p>
      <w:pPr>
        <w:pStyle w:val="Compact"/>
        <w:numPr>
          <w:ilvl w:val="0"/>
          <w:numId w:val="1204"/>
        </w:numPr>
      </w:pPr>
    </w:p>
    <w:p>
      <w:pPr>
        <w:pStyle w:val="Compact"/>
        <w:numPr>
          <w:ilvl w:val="1"/>
          <w:numId w:val="1205"/>
        </w:numPr>
      </w:pPr>
    </w:p>
    <w:p>
      <w:pPr>
        <w:numPr>
          <w:ilvl w:val="2"/>
          <w:numId w:val="1206"/>
        </w:numPr>
      </w:pPr>
      <w:r>
        <w:t xml:space="preserve">5. In all other residential zoning districts, if the lot is not served by a public sewer, a minimum buildable lot area shall be required which is at least 30,000 square feet of contiguous buildable land, exclusive of land unsuitable for development as defined in Section 6.8.1 of this Ordinance, and the lot meets all other dimensional requirements of this ordinance.</w:t>
      </w:r>
    </w:p>
    <w:p>
      <w:pPr>
        <w:numPr>
          <w:ilvl w:val="0"/>
          <w:numId w:val="1207"/>
        </w:numPr>
      </w:pPr>
      <w:r>
        <w:t xml:space="preserve">5.3.2 Frontage</w:t>
      </w:r>
    </w:p>
    <w:p>
      <w:pPr>
        <w:pStyle w:val="Compact"/>
        <w:numPr>
          <w:ilvl w:val="0"/>
          <w:numId w:val="1208"/>
        </w:numPr>
      </w:pPr>
    </w:p>
    <w:p>
      <w:pPr>
        <w:numPr>
          <w:ilvl w:val="1"/>
          <w:numId w:val="1209"/>
        </w:numPr>
      </w:pPr>
      <w:r>
        <w:t xml:space="preserve">A. Minimum street frontage for lots fronting entirely on cul-de-sacs, shall be thirty (30) percent below the frontage requirements of Table 1. For cul-de-sacs, frontage shall be measured at the street line.</w:t>
      </w:r>
    </w:p>
    <w:p>
      <w:pPr>
        <w:pStyle w:val="Compact"/>
        <w:numPr>
          <w:ilvl w:val="0"/>
          <w:numId w:val="1210"/>
        </w:numPr>
      </w:pPr>
    </w:p>
    <w:p>
      <w:pPr>
        <w:numPr>
          <w:ilvl w:val="1"/>
          <w:numId w:val="1211"/>
        </w:numPr>
      </w:pPr>
      <w:r>
        <w:t xml:space="preserve">B. In no case shall the lot measure less than seventy (70) percent of the required minimum lot width between the rear of the front yard and the frontage.</w:t>
      </w:r>
    </w:p>
    <w:p>
      <w:pPr>
        <w:numPr>
          <w:ilvl w:val="0"/>
          <w:numId w:val="1212"/>
        </w:numPr>
      </w:pPr>
      <w:r>
        <w:t xml:space="preserve">5.3.3 Yards</w:t>
      </w:r>
    </w:p>
    <w:p>
      <w:pPr>
        <w:pStyle w:val="Compact"/>
        <w:numPr>
          <w:ilvl w:val="0"/>
          <w:numId w:val="1213"/>
        </w:numPr>
      </w:pPr>
    </w:p>
    <w:p>
      <w:pPr>
        <w:numPr>
          <w:ilvl w:val="1"/>
          <w:numId w:val="1214"/>
        </w:numPr>
      </w:pPr>
      <w:r>
        <w:t xml:space="preserve">A. Ordinary structural projections of window sills, cornices, overhangs, stairways, and other ornamental features may extend up to three (3) feet into a required yard setback area.</w:t>
      </w:r>
    </w:p>
    <w:p>
      <w:pPr>
        <w:pStyle w:val="Compact"/>
        <w:numPr>
          <w:ilvl w:val="0"/>
          <w:numId w:val="1215"/>
        </w:numPr>
      </w:pPr>
    </w:p>
    <w:p>
      <w:pPr>
        <w:numPr>
          <w:ilvl w:val="1"/>
          <w:numId w:val="1216"/>
        </w:numPr>
      </w:pPr>
      <w:r>
        <w:t xml:space="preserve">B. Where a lot is situated between two (2) lots, each of which has a main building within twenty-five (25) feet of its side lot line which projects beyond the established front yard line and was so maintained since May 26, 1987, the front yard requirements on such lot shall be the average of the front yards of said existing buildings. The front yard of such lot shall not be less than fifteen (15) feet.</w:t>
      </w:r>
    </w:p>
    <w:p>
      <w:pPr>
        <w:pStyle w:val="Compact"/>
        <w:numPr>
          <w:ilvl w:val="0"/>
          <w:numId w:val="1217"/>
        </w:numPr>
      </w:pPr>
    </w:p>
    <w:p>
      <w:pPr>
        <w:numPr>
          <w:ilvl w:val="1"/>
          <w:numId w:val="1218"/>
        </w:numPr>
      </w:pPr>
      <w:r>
        <w:t xml:space="preserve">C. For the purposes of side yard regulations, residential dwellings with common party walls shall be considered as one (1) building occupying one (1) lot. Any such building shall have double the side yard that is required in the applicable district.</w:t>
      </w:r>
    </w:p>
    <w:p>
      <w:pPr>
        <w:pStyle w:val="Compact"/>
        <w:numPr>
          <w:ilvl w:val="0"/>
          <w:numId w:val="1219"/>
        </w:numPr>
      </w:pPr>
    </w:p>
    <w:p>
      <w:pPr>
        <w:numPr>
          <w:ilvl w:val="1"/>
          <w:numId w:val="1220"/>
        </w:numPr>
      </w:pPr>
      <w:r>
        <w:t xml:space="preserve">D. All shelters for household pets are allowable no closer than ten (10) feet to a property line. All other animal shelters, excluding bird shelters, must be kept a minimum of twenty (20) feet from a property line.</w:t>
      </w:r>
    </w:p>
    <w:p>
      <w:pPr>
        <w:pStyle w:val="Compact"/>
        <w:numPr>
          <w:ilvl w:val="0"/>
          <w:numId w:val="1221"/>
        </w:numPr>
      </w:pPr>
    </w:p>
    <w:p>
      <w:pPr>
        <w:numPr>
          <w:ilvl w:val="1"/>
          <w:numId w:val="1222"/>
        </w:numPr>
      </w:pPr>
      <w:r>
        <w:t xml:space="preserve">E. No part of a yard, or other open space, or off-street parking or loading space required or in connection with any building for the purpose of complying with this Ordinance, shall be included as part of a yard, open space, or off-street parking or loading space similarly required for any other building.</w:t>
      </w:r>
    </w:p>
    <w:p>
      <w:pPr>
        <w:pStyle w:val="Compact"/>
        <w:numPr>
          <w:ilvl w:val="0"/>
          <w:numId w:val="1223"/>
        </w:numPr>
      </w:pPr>
    </w:p>
    <w:p>
      <w:pPr>
        <w:numPr>
          <w:ilvl w:val="1"/>
          <w:numId w:val="1224"/>
        </w:numPr>
      </w:pPr>
      <w:r>
        <w:t xml:space="preserve">F. No yard or lot existing at the time of passage of this Ordinance shall be reduced in dimension or area below the minimum requirements set forth herein or to add to the non-conformance, if any. Yards or lots created after the effective date of this Ordinance shall meet at least the minimum requirements established by this Ordinance.</w:t>
      </w:r>
    </w:p>
    <w:p>
      <w:pPr>
        <w:pStyle w:val="Compact"/>
        <w:numPr>
          <w:ilvl w:val="0"/>
          <w:numId w:val="1225"/>
        </w:numPr>
      </w:pPr>
    </w:p>
    <w:p>
      <w:pPr>
        <w:numPr>
          <w:ilvl w:val="1"/>
          <w:numId w:val="1226"/>
        </w:numPr>
      </w:pPr>
      <w:r>
        <w:t xml:space="preserve">G. Lots of Record in an R-20 Zone are entitled to a ten (10) foot side yard.</w:t>
      </w:r>
    </w:p>
    <w:p>
      <w:pPr>
        <w:numPr>
          <w:ilvl w:val="0"/>
          <w:numId w:val="1227"/>
        </w:numPr>
      </w:pPr>
      <w:r>
        <w:t xml:space="preserve">5.3.4 Buffers</w:t>
      </w:r>
    </w:p>
    <w:p>
      <w:pPr>
        <w:pStyle w:val="Compact"/>
        <w:numPr>
          <w:ilvl w:val="0"/>
          <w:numId w:val="1228"/>
        </w:numPr>
      </w:pPr>
    </w:p>
    <w:p>
      <w:pPr>
        <w:numPr>
          <w:ilvl w:val="1"/>
          <w:numId w:val="1229"/>
        </w:numPr>
      </w:pPr>
      <w:r>
        <w:t xml:space="preserve">A. No structure shall be located within a jurisdictional wetland or buffer as defined in Section 1.4 Definitions of the Rules and Regulations Governing the Administration and Enforcement of the Fresh Water Wetlands Act, as amended, without obtaining a permit from the Rhode Island Department of Environmental Management (RIDEM).</w:t>
      </w:r>
    </w:p>
    <w:p>
      <w:pPr>
        <w:pStyle w:val="Compact"/>
        <w:numPr>
          <w:ilvl w:val="0"/>
          <w:numId w:val="1230"/>
        </w:numPr>
      </w:pPr>
    </w:p>
    <w:p>
      <w:pPr>
        <w:numPr>
          <w:ilvl w:val="1"/>
          <w:numId w:val="1231"/>
        </w:numPr>
      </w:pPr>
      <w:r>
        <w:t xml:space="preserve">B. No structures shall be erected in a non-residential zone within one hundred (100) feet of a residential zone.</w:t>
      </w:r>
    </w:p>
    <w:p>
      <w:pPr>
        <w:numPr>
          <w:ilvl w:val="0"/>
          <w:numId w:val="1232"/>
        </w:numPr>
      </w:pPr>
      <w:r>
        <w:t xml:space="preserve">5.3.5 Height The maximum height set forth in Table I shall not include mechanical devices, mechanical penthouses and parapets as determined by the Official and in no instance, shall the number of building stories exceed three (3), excluding basement level story, defined as at least fifty (50) percent below grade, on average, as determined by the Official.</w:t>
      </w:r>
    </w:p>
    <w:bookmarkEnd w:id="109"/>
    <w:bookmarkStart w:id="110" w:name="v-f.-environmental-studies-and-analyses"/>
    <w:p>
      <w:pPr>
        <w:pStyle w:val="Heading2"/>
      </w:pPr>
      <w:r>
        <w:t xml:space="preserve">§ V-F. Environmental Studies and Analyses</w:t>
      </w:r>
    </w:p>
    <w:p>
      <w:pPr>
        <w:pStyle w:val="FirstParagraph"/>
      </w:pPr>
      <w:r>
        <w:t xml:space="preserve">Land Development and Subdivision Review Regulations Town of Smithfield, RI</w:t>
      </w:r>
    </w:p>
    <w:p>
      <w:pPr>
        <w:pStyle w:val="Compact"/>
        <w:numPr>
          <w:ilvl w:val="0"/>
          <w:numId w:val="1233"/>
        </w:numPr>
      </w:pPr>
      <w:r>
        <w:t xml:space="preserve">Pedestrian Rights-of-Way - Blocks greater than 800' -Blocks which exceed 800' (eight hundred feet) in length shall be provided with a Pedestrian Right-of-Way located at the mid-point of the block.</w:t>
      </w:r>
    </w:p>
    <w:p>
      <w:pPr>
        <w:pStyle w:val="Compact"/>
        <w:numPr>
          <w:ilvl w:val="1"/>
          <w:numId w:val="1234"/>
        </w:numPr>
      </w:pPr>
      <w:r>
        <w:t xml:space="preserve">Size, Location, and Construction -Pedestrian Rights-of-Way shall measure 15' (fifteen feet) in width and placed at a 90 angle {right angle) to the Street Rights-of-Way Line, whenever possible. They shall be graded and paved and the abutting area graded and landscaped in accordance with Section VII, Article D. of these Regulations.</w:t>
      </w:r>
    </w:p>
    <w:p>
      <w:pPr>
        <w:pStyle w:val="Compact"/>
        <w:numPr>
          <w:ilvl w:val="1"/>
          <w:numId w:val="1234"/>
        </w:numPr>
      </w:pPr>
      <w:r>
        <w:t xml:space="preserve">Ownership -Pedestrian Rights-of-Way shall be conveyed to the Town of Smithfield.</w:t>
      </w:r>
    </w:p>
    <w:p>
      <w:pPr>
        <w:pStyle w:val="Compact"/>
        <w:numPr>
          <w:ilvl w:val="0"/>
          <w:numId w:val="1233"/>
        </w:numPr>
      </w:pPr>
      <w:r>
        <w:t xml:space="preserve">Miscellaneous Pedestrian Rights-of-Way - The Planning Board shall have the authority to require Pedestrian Rights-of -Way, conforming or not conforming; with the street system. These Pedestrian rights-of-way shall be constructed also as a non-motorized bicycle rights-of-way. They shall be graded and paved and the abutting areas graded and landscaped by the developer in accordance with the Specifications in Section VII, Article D. of these Regulations. These miscellaneous pedestrian rights-of- way shall also be 15' (fifteen feet) in width and deeded to the Town of Smithfield.</w:t>
      </w:r>
    </w:p>
    <w:p>
      <w:pPr>
        <w:pStyle w:val="Compact"/>
        <w:numPr>
          <w:ilvl w:val="0"/>
          <w:numId w:val="1233"/>
        </w:numPr>
      </w:pPr>
      <w:r>
        <w:t xml:space="preserve">Blocks in Group Housing, Commercial, or Industrial Developments shall be designed to allow traffic to move with ease and to provide inherent safety to pedestrians and inhabitants.</w:t>
      </w:r>
    </w:p>
    <w:p>
      <w:pPr>
        <w:pStyle w:val="FirstParagraph"/>
      </w:pPr>
      <w:r>
        <w:rPr>
          <w:b/>
          <w:bCs/>
        </w:rPr>
        <w:t xml:space="preserve">ARTICLE E. LOTS.</w:t>
      </w:r>
    </w:p>
    <w:p>
      <w:pPr>
        <w:pStyle w:val="Compact"/>
        <w:numPr>
          <w:ilvl w:val="0"/>
          <w:numId w:val="1235"/>
        </w:numPr>
      </w:pPr>
      <w:r>
        <w:t xml:space="preserve">Frontage -All lots shall front on existing or proposed public or private streets.</w:t>
      </w:r>
    </w:p>
    <w:p>
      <w:pPr>
        <w:pStyle w:val="Compact"/>
        <w:numPr>
          <w:ilvl w:val="0"/>
          <w:numId w:val="1235"/>
        </w:numPr>
      </w:pPr>
      <w:r>
        <w:t xml:space="preserve">Yard Grade -The Yard Grade to the Street Rights-of-Way shall not exceed a 4:1 slope or a Retaining Wall shall be required to be provided by the developer.</w:t>
      </w:r>
    </w:p>
    <w:p>
      <w:pPr>
        <w:pStyle w:val="Compact"/>
        <w:numPr>
          <w:ilvl w:val="0"/>
          <w:numId w:val="1235"/>
        </w:numPr>
      </w:pPr>
      <w:r>
        <w:t xml:space="preserve">"Through" Lots - Lots shall not extend through a block to another existing or proposed residential street except corner lots.</w:t>
      </w:r>
    </w:p>
    <w:p>
      <w:pPr>
        <w:pStyle w:val="Compact"/>
        <w:numPr>
          <w:ilvl w:val="0"/>
          <w:numId w:val="1235"/>
        </w:numPr>
      </w:pPr>
      <w:r>
        <w:t xml:space="preserve">Lot Boundaries shall have no interior angles greater than 200 (two hundred degrees), except on those sides bordering a street. Multiple angles or curves incorporated to circumvent this requirement shall not be allowed.</w:t>
      </w:r>
    </w:p>
    <w:p>
      <w:pPr>
        <w:pStyle w:val="Compact"/>
        <w:numPr>
          <w:ilvl w:val="0"/>
          <w:numId w:val="1235"/>
        </w:numPr>
      </w:pPr>
      <w:r>
        <w:t xml:space="preserve">Side Lot Lines -All side lot lines shall be as near right angles (90 Ang1e) to street rights-of-way lines as practicable or radial in arrangement when the rights-of-way is a curve.</w:t>
      </w:r>
    </w:p>
    <w:p>
      <w:pPr>
        <w:pStyle w:val="FirstParagraph"/>
      </w:pPr>
      <w:r>
        <w:rPr>
          <w:b/>
          <w:bCs/>
        </w:rPr>
        <w:t xml:space="preserve">ARTICLE F. ENVIRONMENTAL STUDIES and ANALYSES.</w:t>
      </w:r>
    </w:p>
    <w:p>
      <w:pPr>
        <w:pStyle w:val="Compact"/>
        <w:numPr>
          <w:ilvl w:val="0"/>
          <w:numId w:val="1236"/>
        </w:numPr>
      </w:pPr>
      <w:r>
        <w:t xml:space="preserve">Soil Erosion and Sediment Control Plan. Any proposed development which will disturb the land as stipulated in Chapter 16, Article IV, "Soil Erosion and Sediment Control", of the Smithfield Codified Ordinances (1985 as amended) will be required to submit Soil Erosion and Sediment Control Plans to the Planning Board as part of the Development Review Process. In addition to the submission of said Plan(s) to the Board, the developer must follow all the procedures of Chapter 16, Article IV, as well as present said Plans and obtain the required approvals from all other appropriate Town offices and agencies in accordance with said document.</w:t>
      </w:r>
    </w:p>
    <w:p>
      <w:pPr>
        <w:pStyle w:val="FirstParagraph"/>
      </w:pPr>
      <w:r>
        <w:t xml:space="preserve">Page 45 Land Development and Subdivision Review Regulations Town of Smithfield, RI Page 46</w:t>
      </w:r>
    </w:p>
    <w:bookmarkEnd w:id="110"/>
    <w:bookmarkStart w:id="111" w:name="table-1---dimensional-regulations"/>
    <w:p>
      <w:pPr>
        <w:pStyle w:val="Heading3"/>
      </w:pPr>
      <w:r>
        <w:t xml:space="preserve">§ 5.4. Table 1 - Dimensional Regulations</w:t>
      </w:r>
    </w:p>
    <w:p>
      <w:pPr>
        <w:pStyle w:val="FirstParagraph"/>
      </w:pPr>
      <w:r>
        <w:t xml:space="preserve">5.4 - TABLE 1 - DIMENSIONAL REGULATIONS</w:t>
      </w:r>
      <w:r>
        <w:br/>
      </w:r>
      <w:r>
        <w:t xml:space="preserve">R-200 R-80 R-Med R-20 R-20M MU PD Villag e</w:t>
      </w:r>
      <w:r>
        <w:br/>
      </w:r>
      <w:r>
        <w:t xml:space="preserve">Minimum Lot Area</w:t>
      </w:r>
      <w:r>
        <w:br/>
      </w:r>
      <w:r>
        <w:t xml:space="preserve">200,00 80,00 40,000 20,00 20,000 20,00 200,00 20,000</w:t>
      </w:r>
      <w:r>
        <w:br/>
      </w:r>
      <w:r>
        <w:t xml:space="preserve">(in square feet)</w:t>
      </w:r>
      <w:r>
        <w:br/>
      </w:r>
      <w:r>
        <w:t xml:space="preserve">0 0 0 0 0</w:t>
      </w:r>
    </w:p>
    <w:tbl>
      <w:tblPr>
        <w:tblStyle w:val="Table"/>
        <w:tblW w:type="auto" w:w="0"/>
        <w:jc w:val="left"/>
        <w:tblLook w:firstRow="1" w:lastRow="0" w:firstColumn="0" w:lastColumn="0" w:noHBand="0" w:noVBand="0" w:val="0020"/>
      </w:tblPr>
      <w:tblGrid>
        <w:gridCol w:w="880"/>
        <w:gridCol w:w="880"/>
        <w:gridCol w:w="880"/>
        <w:gridCol w:w="880"/>
        <w:gridCol w:w="880"/>
        <w:gridCol w:w="880"/>
        <w:gridCol w:w="880"/>
        <w:gridCol w:w="880"/>
        <w:gridCol w:w="880"/>
      </w:tblGrid>
      <w:tr>
        <w:trPr>
          <w:tblHeader w:val="on"/>
        </w:trPr>
        <w:tc>
          <w:tcPr/>
          <w:p>
            <w:pPr>
              <w:pStyle w:val="Compact"/>
            </w:pPr>
          </w:p>
        </w:tc>
        <w:tc>
          <w:tcPr/>
          <w:p>
            <w:pPr>
              <w:pStyle w:val="Compact"/>
              <w:jc w:val="left"/>
            </w:pPr>
            <w:r>
              <w:t xml:space="preserve">R-200</w:t>
            </w:r>
          </w:p>
        </w:tc>
        <w:tc>
          <w:tcPr/>
          <w:p>
            <w:pPr>
              <w:pStyle w:val="Compact"/>
              <w:jc w:val="left"/>
            </w:pPr>
            <w:r>
              <w:t xml:space="preserve">R-80</w:t>
            </w:r>
          </w:p>
        </w:tc>
        <w:tc>
          <w:tcPr/>
          <w:p>
            <w:pPr>
              <w:pStyle w:val="Compact"/>
              <w:jc w:val="left"/>
            </w:pPr>
            <w:r>
              <w:t xml:space="preserve">R-Med</w:t>
            </w:r>
          </w:p>
        </w:tc>
        <w:tc>
          <w:tcPr/>
          <w:p>
            <w:pPr>
              <w:pStyle w:val="Compact"/>
              <w:jc w:val="left"/>
            </w:pPr>
            <w:r>
              <w:t xml:space="preserve">R-20</w:t>
            </w:r>
          </w:p>
        </w:tc>
        <w:tc>
          <w:tcPr/>
          <w:p>
            <w:pPr>
              <w:pStyle w:val="Compact"/>
              <w:jc w:val="left"/>
            </w:pPr>
            <w:r>
              <w:t xml:space="preserve">R-20M</w:t>
            </w:r>
          </w:p>
        </w:tc>
        <w:tc>
          <w:tcPr/>
          <w:p>
            <w:pPr>
              <w:pStyle w:val="Compact"/>
              <w:jc w:val="left"/>
            </w:pPr>
            <w:r>
              <w:t xml:space="preserve">MU</w:t>
            </w:r>
          </w:p>
        </w:tc>
        <w:tc>
          <w:tcPr/>
          <w:p>
            <w:pPr>
              <w:pStyle w:val="Compact"/>
              <w:jc w:val="left"/>
            </w:pPr>
            <w:r>
              <w:t xml:space="preserve">PD</w:t>
            </w:r>
          </w:p>
        </w:tc>
        <w:tc>
          <w:tcPr/>
          <w:p>
            <w:pPr>
              <w:pStyle w:val="Compact"/>
              <w:jc w:val="left"/>
            </w:pPr>
            <w:r>
              <w:t xml:space="preserve">Villag</w:t>
            </w:r>
            <w:r>
              <w:t xml:space="preserve"> </w:t>
            </w:r>
            <w:r>
              <w:t xml:space="preserve">e</w:t>
            </w:r>
          </w:p>
        </w:tc>
      </w:tr>
      <w:tr>
        <w:tc>
          <w:tcPr/>
          <w:p>
            <w:pPr>
              <w:pStyle w:val="Compact"/>
              <w:jc w:val="left"/>
            </w:pPr>
            <w:r>
              <w:t xml:space="preserve">Minimum Lot Area</w:t>
            </w:r>
            <w:r>
              <w:t xml:space="preserve"> </w:t>
            </w:r>
            <w:r>
              <w:t xml:space="preserve">(in square feet)</w:t>
            </w:r>
          </w:p>
        </w:tc>
        <w:tc>
          <w:tcPr/>
          <w:p>
            <w:pPr>
              <w:pStyle w:val="Compact"/>
              <w:jc w:val="left"/>
            </w:pPr>
            <w:r>
              <w:t xml:space="preserve">200,00</w:t>
            </w:r>
            <w:r>
              <w:t xml:space="preserve"> </w:t>
            </w:r>
            <w:r>
              <w:t xml:space="preserve">0</w:t>
            </w:r>
          </w:p>
        </w:tc>
        <w:tc>
          <w:tcPr/>
          <w:p>
            <w:pPr>
              <w:pStyle w:val="Compact"/>
              <w:jc w:val="left"/>
            </w:pPr>
            <w:r>
              <w:t xml:space="preserve">80,00</w:t>
            </w:r>
            <w:r>
              <w:t xml:space="preserve"> </w:t>
            </w:r>
            <w:r>
              <w:t xml:space="preserve">0</w:t>
            </w:r>
          </w:p>
        </w:tc>
        <w:tc>
          <w:tcPr/>
          <w:p>
            <w:pPr>
              <w:pStyle w:val="Compact"/>
              <w:jc w:val="left"/>
            </w:pPr>
            <w:r>
              <w:t xml:space="preserve">40,000</w:t>
            </w:r>
          </w:p>
        </w:tc>
        <w:tc>
          <w:tcPr/>
          <w:p>
            <w:pPr>
              <w:pStyle w:val="Compact"/>
              <w:jc w:val="left"/>
            </w:pPr>
            <w:r>
              <w:t xml:space="preserve">20,00</w:t>
            </w:r>
            <w:r>
              <w:t xml:space="preserve"> </w:t>
            </w:r>
            <w:r>
              <w:t xml:space="preserve">0</w:t>
            </w:r>
          </w:p>
        </w:tc>
        <w:tc>
          <w:tcPr/>
          <w:p>
            <w:pPr>
              <w:pStyle w:val="Compact"/>
              <w:jc w:val="left"/>
            </w:pPr>
            <w:r>
              <w:t xml:space="preserve">20,000</w:t>
            </w:r>
          </w:p>
        </w:tc>
        <w:tc>
          <w:tcPr/>
          <w:p>
            <w:pPr>
              <w:pStyle w:val="Compact"/>
              <w:jc w:val="left"/>
            </w:pPr>
            <w:r>
              <w:t xml:space="preserve">20,00</w:t>
            </w:r>
            <w:r>
              <w:t xml:space="preserve"> </w:t>
            </w:r>
            <w:r>
              <w:t xml:space="preserve">0</w:t>
            </w:r>
          </w:p>
        </w:tc>
        <w:tc>
          <w:tcPr/>
          <w:p>
            <w:pPr>
              <w:pStyle w:val="Compact"/>
              <w:jc w:val="left"/>
            </w:pPr>
            <w:r>
              <w:t xml:space="preserve">200,00</w:t>
            </w:r>
            <w:r>
              <w:t xml:space="preserve"> </w:t>
            </w:r>
            <w:r>
              <w:t xml:space="preserve">0</w:t>
            </w:r>
          </w:p>
        </w:tc>
        <w:tc>
          <w:tcPr/>
          <w:p>
            <w:pPr>
              <w:pStyle w:val="Compact"/>
              <w:jc w:val="left"/>
            </w:pPr>
            <w:r>
              <w:t xml:space="preserve">20,000</w:t>
            </w:r>
          </w:p>
        </w:tc>
      </w:tr>
      <w:tr>
        <w:tc>
          <w:tcPr/>
          <w:p>
            <w:pPr>
              <w:pStyle w:val="Compact"/>
              <w:jc w:val="left"/>
            </w:pPr>
            <w:r>
              <w:t xml:space="preserve">Minimum Lot Area</w:t>
            </w:r>
            <w:r>
              <w:t xml:space="preserve"> </w:t>
            </w:r>
            <w:r>
              <w:t xml:space="preserve">per Dwelling Unit</w:t>
            </w:r>
            <w:r>
              <w:t xml:space="preserve"> </w:t>
            </w:r>
            <w:r>
              <w:t xml:space="preserve">(in square feet)</w:t>
            </w:r>
          </w:p>
        </w:tc>
        <w:tc>
          <w:tcPr/>
          <w:p>
            <w:pPr>
              <w:pStyle w:val="Compact"/>
              <w:jc w:val="left"/>
            </w:pPr>
            <w:r>
              <w:t xml:space="preserve">200,00</w:t>
            </w:r>
            <w:r>
              <w:t xml:space="preserve"> </w:t>
            </w:r>
            <w:r>
              <w:t xml:space="preserve">0</w:t>
            </w:r>
          </w:p>
        </w:tc>
        <w:tc>
          <w:tcPr/>
          <w:p>
            <w:pPr>
              <w:pStyle w:val="Compact"/>
              <w:jc w:val="left"/>
            </w:pPr>
            <w:r>
              <w:t xml:space="preserve">80,00</w:t>
            </w:r>
            <w:r>
              <w:t xml:space="preserve"> </w:t>
            </w:r>
            <w:r>
              <w:t xml:space="preserve">0</w:t>
            </w:r>
          </w:p>
        </w:tc>
        <w:tc>
          <w:tcPr/>
          <w:p>
            <w:pPr>
              <w:pStyle w:val="Compact"/>
              <w:jc w:val="left"/>
            </w:pPr>
            <w:r>
              <w:t xml:space="preserve">40,000</w:t>
            </w:r>
          </w:p>
        </w:tc>
        <w:tc>
          <w:tcPr/>
          <w:p>
            <w:pPr>
              <w:pStyle w:val="Compact"/>
              <w:jc w:val="left"/>
            </w:pPr>
            <w:r>
              <w:t xml:space="preserve">20,00</w:t>
            </w:r>
            <w:r>
              <w:t xml:space="preserve"> </w:t>
            </w:r>
            <w:r>
              <w:t xml:space="preserve">0</w:t>
            </w:r>
          </w:p>
        </w:tc>
        <w:tc>
          <w:tcPr/>
          <w:p>
            <w:pPr>
              <w:pStyle w:val="Compact"/>
              <w:jc w:val="left"/>
            </w:pPr>
            <w:r>
              <w:t xml:space="preserve">20,000/1F</w:t>
            </w:r>
            <w:r>
              <w:t xml:space="preserve"> </w:t>
            </w:r>
            <w:r>
              <w:t xml:space="preserve">40,000/2F+ 20,000/</w:t>
            </w:r>
            <w:r>
              <w:t xml:space="preserve"> </w:t>
            </w:r>
            <w:r>
              <w:t xml:space="preserve">Multi-Family Unit</w:t>
            </w:r>
          </w:p>
        </w:tc>
        <w:tc>
          <w:tcPr/>
          <w:p>
            <w:pPr>
              <w:pStyle w:val="Compact"/>
              <w:jc w:val="left"/>
            </w:pPr>
            <w:r>
              <w:t xml:space="preserve">20,00</w:t>
            </w:r>
            <w:r>
              <w:t xml:space="preserve"> </w:t>
            </w:r>
            <w:r>
              <w:t xml:space="preserve">0</w:t>
            </w:r>
          </w:p>
        </w:tc>
        <w:tc>
          <w:tcPr/>
          <w:p>
            <w:pPr>
              <w:pStyle w:val="Compact"/>
              <w:jc w:val="left"/>
            </w:pPr>
            <w:r>
              <w:t xml:space="preserve">20,000</w:t>
            </w:r>
          </w:p>
        </w:tc>
        <w:tc>
          <w:tcPr/>
          <w:p>
            <w:pPr>
              <w:pStyle w:val="Compact"/>
              <w:jc w:val="left"/>
            </w:pPr>
            <w:r>
              <w:t xml:space="preserve">20,000</w:t>
            </w:r>
          </w:p>
        </w:tc>
      </w:tr>
      <w:tr>
        <w:tc>
          <w:tcPr/>
          <w:p>
            <w:pPr>
              <w:pStyle w:val="Compact"/>
              <w:jc w:val="left"/>
            </w:pPr>
            <w:r>
              <w:t xml:space="preserve">Minimum Frontage</w:t>
            </w:r>
            <w:r>
              <w:t xml:space="preserve"> </w:t>
            </w:r>
            <w:r>
              <w:t xml:space="preserve">and Lot Width</w:t>
            </w:r>
            <w:r>
              <w:t xml:space="preserve"> </w:t>
            </w:r>
            <w:r>
              <w:t xml:space="preserve">(in feet)</w:t>
            </w:r>
          </w:p>
        </w:tc>
        <w:tc>
          <w:tcPr/>
          <w:p>
            <w:pPr>
              <w:pStyle w:val="Compact"/>
              <w:jc w:val="left"/>
            </w:pPr>
            <w:r>
              <w:t xml:space="preserve">300</w:t>
            </w:r>
          </w:p>
        </w:tc>
        <w:tc>
          <w:tcPr/>
          <w:p>
            <w:pPr>
              <w:pStyle w:val="Compact"/>
              <w:jc w:val="left"/>
            </w:pPr>
            <w:r>
              <w:t xml:space="preserve">200</w:t>
            </w:r>
          </w:p>
        </w:tc>
        <w:tc>
          <w:tcPr/>
          <w:p>
            <w:pPr>
              <w:pStyle w:val="Compact"/>
              <w:jc w:val="left"/>
            </w:pPr>
            <w:r>
              <w:t xml:space="preserve">150</w:t>
            </w:r>
          </w:p>
        </w:tc>
        <w:tc>
          <w:tcPr/>
          <w:p>
            <w:pPr>
              <w:pStyle w:val="Compact"/>
              <w:jc w:val="left"/>
            </w:pPr>
            <w:r>
              <w:t xml:space="preserve">125</w:t>
            </w:r>
          </w:p>
        </w:tc>
        <w:tc>
          <w:tcPr/>
          <w:p>
            <w:pPr>
              <w:pStyle w:val="Compact"/>
              <w:jc w:val="left"/>
            </w:pPr>
            <w:r>
              <w:t xml:space="preserve">125/1F 150/2F + See</w:t>
            </w:r>
            <w:r>
              <w:t xml:space="preserve"> </w:t>
            </w:r>
            <w:r>
              <w:t xml:space="preserve">§5.5</w:t>
            </w:r>
            <w:r>
              <w:t xml:space="preserve"> </w:t>
            </w:r>
            <w:r>
              <w:t xml:space="preserve">Multi-Family</w:t>
            </w:r>
          </w:p>
        </w:tc>
        <w:tc>
          <w:tcPr/>
          <w:p>
            <w:pPr>
              <w:pStyle w:val="Compact"/>
              <w:jc w:val="left"/>
            </w:pPr>
            <w:r>
              <w:t xml:space="preserve">125</w:t>
            </w:r>
          </w:p>
        </w:tc>
        <w:tc>
          <w:tcPr/>
          <w:p>
            <w:pPr>
              <w:pStyle w:val="Compact"/>
              <w:jc w:val="left"/>
            </w:pPr>
            <w:r>
              <w:t xml:space="preserve">300</w:t>
            </w:r>
          </w:p>
        </w:tc>
        <w:tc>
          <w:tcPr/>
          <w:p>
            <w:pPr>
              <w:pStyle w:val="Compact"/>
              <w:jc w:val="left"/>
            </w:pPr>
            <w:r>
              <w:t xml:space="preserve">150</w:t>
            </w:r>
          </w:p>
        </w:tc>
      </w:tr>
      <w:tr>
        <w:tc>
          <w:tcPr/>
          <w:p>
            <w:pPr>
              <w:pStyle w:val="Compact"/>
              <w:jc w:val="left"/>
            </w:pPr>
            <w:r>
              <w:t xml:space="preserve">Minimum Front Yard</w:t>
            </w:r>
            <w:r>
              <w:t xml:space="preserve"> </w:t>
            </w:r>
            <w:r>
              <w:t xml:space="preserve">(in feet)</w:t>
            </w:r>
          </w:p>
        </w:tc>
        <w:tc>
          <w:tcPr/>
          <w:p>
            <w:pPr>
              <w:pStyle w:val="Compact"/>
              <w:jc w:val="left"/>
            </w:pPr>
            <w:r>
              <w:t xml:space="preserve">50</w:t>
            </w:r>
          </w:p>
        </w:tc>
        <w:tc>
          <w:tcPr/>
          <w:p>
            <w:pPr>
              <w:pStyle w:val="Compact"/>
              <w:jc w:val="left"/>
            </w:pPr>
            <w:r>
              <w:t xml:space="preserve">40</w:t>
            </w:r>
          </w:p>
        </w:tc>
        <w:tc>
          <w:tcPr/>
          <w:p>
            <w:pPr>
              <w:pStyle w:val="Compact"/>
              <w:jc w:val="left"/>
            </w:pPr>
            <w:r>
              <w:t xml:space="preserve">30</w:t>
            </w:r>
          </w:p>
        </w:tc>
        <w:tc>
          <w:tcPr/>
          <w:p>
            <w:pPr>
              <w:pStyle w:val="Compact"/>
              <w:jc w:val="left"/>
            </w:pPr>
            <w:r>
              <w:t xml:space="preserve">30</w:t>
            </w:r>
          </w:p>
        </w:tc>
        <w:tc>
          <w:tcPr/>
          <w:p>
            <w:pPr>
              <w:pStyle w:val="Compact"/>
              <w:jc w:val="left"/>
            </w:pPr>
            <w:r>
              <w:t xml:space="preserve">30</w:t>
            </w:r>
          </w:p>
        </w:tc>
        <w:tc>
          <w:tcPr/>
          <w:p>
            <w:pPr>
              <w:pStyle w:val="Compact"/>
              <w:jc w:val="left"/>
            </w:pPr>
            <w:r>
              <w:t xml:space="preserve">30</w:t>
            </w:r>
          </w:p>
        </w:tc>
        <w:tc>
          <w:tcPr/>
          <w:p>
            <w:pPr>
              <w:pStyle w:val="Compact"/>
              <w:jc w:val="left"/>
            </w:pPr>
            <w:r>
              <w:t xml:space="preserve">50</w:t>
            </w:r>
          </w:p>
        </w:tc>
        <w:tc>
          <w:tcPr/>
          <w:p>
            <w:pPr>
              <w:pStyle w:val="Compact"/>
              <w:jc w:val="left"/>
            </w:pPr>
            <w:r>
              <w:t xml:space="preserve">0</w:t>
            </w:r>
          </w:p>
        </w:tc>
      </w:tr>
      <w:tr>
        <w:tc>
          <w:tcPr/>
          <w:p>
            <w:pPr>
              <w:pStyle w:val="Compact"/>
              <w:jc w:val="left"/>
            </w:pPr>
            <w:r>
              <w:t xml:space="preserve">Minimum Side Yard</w:t>
            </w:r>
            <w:r>
              <w:t xml:space="preserve"> </w:t>
            </w:r>
            <w:r>
              <w:t xml:space="preserve">(in feet)</w:t>
            </w:r>
          </w:p>
        </w:tc>
        <w:tc>
          <w:tcPr/>
          <w:p>
            <w:pPr>
              <w:pStyle w:val="Compact"/>
              <w:jc w:val="left"/>
            </w:pPr>
            <w:r>
              <w:t xml:space="preserve">40</w:t>
            </w:r>
          </w:p>
        </w:tc>
        <w:tc>
          <w:tcPr/>
          <w:p>
            <w:pPr>
              <w:pStyle w:val="Compact"/>
              <w:jc w:val="left"/>
            </w:pPr>
            <w:r>
              <w:t xml:space="preserve">25</w:t>
            </w:r>
          </w:p>
        </w:tc>
        <w:tc>
          <w:tcPr/>
          <w:p>
            <w:pPr>
              <w:pStyle w:val="Compact"/>
              <w:jc w:val="left"/>
            </w:pPr>
            <w:r>
              <w:t xml:space="preserve">20</w:t>
            </w:r>
          </w:p>
        </w:tc>
        <w:tc>
          <w:tcPr/>
          <w:p>
            <w:pPr>
              <w:pStyle w:val="Compact"/>
              <w:jc w:val="left"/>
            </w:pPr>
            <w:r>
              <w:t xml:space="preserve">15</w:t>
            </w:r>
          </w:p>
        </w:tc>
        <w:tc>
          <w:tcPr/>
          <w:p>
            <w:pPr>
              <w:pStyle w:val="Compact"/>
              <w:jc w:val="left"/>
            </w:pPr>
            <w:r>
              <w:t xml:space="preserve">15</w:t>
            </w:r>
          </w:p>
        </w:tc>
        <w:tc>
          <w:tcPr/>
          <w:p>
            <w:pPr>
              <w:pStyle w:val="Compact"/>
              <w:jc w:val="left"/>
            </w:pPr>
            <w:r>
              <w:t xml:space="preserve">15</w:t>
            </w:r>
          </w:p>
        </w:tc>
        <w:tc>
          <w:tcPr/>
          <w:p>
            <w:pPr>
              <w:pStyle w:val="Compact"/>
              <w:jc w:val="left"/>
            </w:pPr>
            <w:r>
              <w:t xml:space="preserve">40</w:t>
            </w:r>
          </w:p>
        </w:tc>
        <w:tc>
          <w:tcPr/>
          <w:p>
            <w:pPr>
              <w:pStyle w:val="Compact"/>
              <w:jc w:val="left"/>
            </w:pPr>
            <w:r>
              <w:t xml:space="preserve">0</w:t>
            </w:r>
          </w:p>
        </w:tc>
      </w:tr>
      <w:tr>
        <w:tc>
          <w:tcPr/>
          <w:p>
            <w:pPr>
              <w:pStyle w:val="Compact"/>
              <w:jc w:val="left"/>
            </w:pPr>
            <w:r>
              <w:t xml:space="preserve">Minimum Rear Yard</w:t>
            </w:r>
            <w:r>
              <w:t xml:space="preserve"> </w:t>
            </w:r>
            <w:r>
              <w:t xml:space="preserve">(in feet)</w:t>
            </w:r>
          </w:p>
        </w:tc>
        <w:tc>
          <w:tcPr/>
          <w:p>
            <w:pPr>
              <w:pStyle w:val="Compact"/>
              <w:jc w:val="left"/>
            </w:pPr>
            <w:r>
              <w:t xml:space="preserve">100</w:t>
            </w:r>
          </w:p>
        </w:tc>
        <w:tc>
          <w:tcPr/>
          <w:p>
            <w:pPr>
              <w:pStyle w:val="Compact"/>
              <w:jc w:val="left"/>
            </w:pPr>
            <w:r>
              <w:t xml:space="preserve">75</w:t>
            </w:r>
          </w:p>
        </w:tc>
        <w:tc>
          <w:tcPr/>
          <w:p>
            <w:pPr>
              <w:pStyle w:val="Compact"/>
              <w:jc w:val="left"/>
            </w:pPr>
            <w:r>
              <w:t xml:space="preserve">40</w:t>
            </w:r>
          </w:p>
        </w:tc>
        <w:tc>
          <w:tcPr/>
          <w:p>
            <w:pPr>
              <w:pStyle w:val="Compact"/>
              <w:jc w:val="left"/>
            </w:pPr>
            <w:r>
              <w:t xml:space="preserve">30</w:t>
            </w:r>
          </w:p>
        </w:tc>
        <w:tc>
          <w:tcPr/>
          <w:p>
            <w:pPr>
              <w:pStyle w:val="Compact"/>
              <w:jc w:val="left"/>
            </w:pPr>
            <w:r>
              <w:t xml:space="preserve">30</w:t>
            </w:r>
          </w:p>
        </w:tc>
        <w:tc>
          <w:tcPr/>
          <w:p>
            <w:pPr>
              <w:pStyle w:val="Compact"/>
              <w:jc w:val="left"/>
            </w:pPr>
            <w:r>
              <w:t xml:space="preserve">30</w:t>
            </w:r>
          </w:p>
        </w:tc>
        <w:tc>
          <w:tcPr/>
          <w:p>
            <w:pPr>
              <w:pStyle w:val="Compact"/>
              <w:jc w:val="left"/>
            </w:pPr>
            <w:r>
              <w:t xml:space="preserve">100</w:t>
            </w:r>
          </w:p>
        </w:tc>
        <w:tc>
          <w:tcPr/>
          <w:p>
            <w:pPr>
              <w:pStyle w:val="Compact"/>
              <w:jc w:val="left"/>
            </w:pPr>
            <w:r>
              <w:t xml:space="preserve">0</w:t>
            </w:r>
          </w:p>
        </w:tc>
      </w:tr>
      <w:tr>
        <w:tc>
          <w:tcPr/>
          <w:p>
            <w:pPr>
              <w:pStyle w:val="Compact"/>
              <w:jc w:val="left"/>
            </w:pPr>
            <w:r>
              <w:t xml:space="preserve">Maximum Lot</w:t>
            </w:r>
            <w:r>
              <w:t xml:space="preserve"> </w:t>
            </w:r>
            <w:r>
              <w:t xml:space="preserve">Coverage1</w:t>
            </w:r>
          </w:p>
        </w:tc>
        <w:tc>
          <w:tcPr/>
          <w:p>
            <w:pPr>
              <w:pStyle w:val="Compact"/>
              <w:jc w:val="left"/>
            </w:pPr>
            <w:r>
              <w:t xml:space="preserve">10%</w:t>
            </w:r>
          </w:p>
        </w:tc>
        <w:tc>
          <w:tcPr/>
          <w:p>
            <w:pPr>
              <w:pStyle w:val="Compact"/>
              <w:jc w:val="left"/>
            </w:pPr>
            <w:r>
              <w:t xml:space="preserve">10%</w:t>
            </w:r>
          </w:p>
        </w:tc>
        <w:tc>
          <w:tcPr/>
          <w:p>
            <w:pPr>
              <w:pStyle w:val="Compact"/>
              <w:jc w:val="left"/>
            </w:pPr>
            <w:r>
              <w:t xml:space="preserve">20%</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30%</w:t>
            </w:r>
          </w:p>
        </w:tc>
      </w:tr>
      <w:tr>
        <w:tc>
          <w:tcPr/>
          <w:p>
            <w:pPr>
              <w:pStyle w:val="Compact"/>
              <w:jc w:val="left"/>
            </w:pPr>
            <w:r>
              <w:t xml:space="preserve">Maximum Height</w:t>
            </w:r>
            <w:r>
              <w:t xml:space="preserve"> </w:t>
            </w:r>
            <w:r>
              <w:t xml:space="preserve">(in feet)</w:t>
            </w:r>
          </w:p>
        </w:tc>
        <w:tc>
          <w:tcPr/>
          <w:p>
            <w:pPr>
              <w:pStyle w:val="Compact"/>
              <w:jc w:val="left"/>
            </w:pPr>
            <w:r>
              <w:t xml:space="preserve">39</w:t>
            </w:r>
          </w:p>
        </w:tc>
        <w:tc>
          <w:tcPr/>
          <w:p>
            <w:pPr>
              <w:pStyle w:val="Compact"/>
              <w:jc w:val="left"/>
            </w:pPr>
            <w:r>
              <w:t xml:space="preserve">39</w:t>
            </w:r>
          </w:p>
        </w:tc>
        <w:tc>
          <w:tcPr/>
          <w:p>
            <w:pPr>
              <w:pStyle w:val="Compact"/>
              <w:jc w:val="left"/>
            </w:pPr>
            <w:r>
              <w:t xml:space="preserve">39</w:t>
            </w:r>
          </w:p>
        </w:tc>
        <w:tc>
          <w:tcPr/>
          <w:p>
            <w:pPr>
              <w:pStyle w:val="Compact"/>
              <w:jc w:val="left"/>
            </w:pPr>
            <w:r>
              <w:t xml:space="preserve">39</w:t>
            </w:r>
          </w:p>
        </w:tc>
        <w:tc>
          <w:tcPr/>
          <w:p>
            <w:pPr>
              <w:pStyle w:val="Compact"/>
              <w:jc w:val="left"/>
            </w:pPr>
            <w:r>
              <w:t xml:space="preserve">39</w:t>
            </w:r>
          </w:p>
        </w:tc>
        <w:tc>
          <w:tcPr/>
          <w:p>
            <w:pPr>
              <w:pStyle w:val="Compact"/>
              <w:jc w:val="left"/>
            </w:pPr>
            <w:r>
              <w:t xml:space="preserve">39</w:t>
            </w:r>
          </w:p>
        </w:tc>
        <w:tc>
          <w:tcPr/>
          <w:p>
            <w:pPr>
              <w:pStyle w:val="Compact"/>
              <w:jc w:val="left"/>
            </w:pPr>
            <w:r>
              <w:t xml:space="preserve">39</w:t>
            </w:r>
          </w:p>
        </w:tc>
        <w:tc>
          <w:tcPr/>
          <w:p>
            <w:pPr>
              <w:pStyle w:val="Compact"/>
              <w:jc w:val="left"/>
            </w:pPr>
            <w:r>
              <w:t xml:space="preserve">39</w:t>
            </w:r>
          </w:p>
        </w:tc>
      </w:tr>
    </w:tbl>
    <w:p>
      <w:pPr>
        <w:pStyle w:val="BodyText"/>
      </w:pPr>
      <w:r>
        <w:t xml:space="preserve">1Lot Coverage includes Structures ONLY.</w:t>
      </w:r>
      <w:r>
        <w:br/>
      </w:r>
      <w:r>
        <w:t xml:space="preserve">NOTE: For the purposes of calculating minimum lot and yard dimensions, area, density, maximum lot coverage, and the maximum number of lots or dwelling units permitted in a Conservation Development in any zoning district where permitted, the provisions of Section 5.6 of this Ordinance shall apply.</w:t>
      </w:r>
    </w:p>
    <w:p>
      <w:pPr>
        <w:pStyle w:val="BodyText"/>
      </w:pPr>
      <w:r>
        <w:t xml:space="preserve">Town of Smithfield Article 5 – Dimensional Regulations Zoning Ordinance</w:t>
      </w:r>
    </w:p>
    <w:tbl>
      <w:tblPr>
        <w:tblStyle w:val="Table"/>
        <w:tblW w:type="auto" w:w="0"/>
        <w:jc w:val="left"/>
        <w:tblLook w:firstRow="1" w:lastRow="0" w:firstColumn="0" w:lastColumn="0" w:noHBand="0" w:noVBand="0" w:val="0020"/>
      </w:tblPr>
      <w:tblGrid>
        <w:gridCol w:w="1131"/>
        <w:gridCol w:w="1131"/>
        <w:gridCol w:w="1131"/>
        <w:gridCol w:w="1131"/>
        <w:gridCol w:w="1131"/>
        <w:gridCol w:w="1131"/>
        <w:gridCol w:w="1131"/>
      </w:tblGrid>
      <w:tr>
        <w:trPr>
          <w:tblHeader w:val="on"/>
        </w:trPr>
        <w:tc>
          <w:tcPr/>
          <w:p>
            <w:pPr>
              <w:pStyle w:val="Compact"/>
            </w:pPr>
          </w:p>
        </w:tc>
        <w:tc>
          <w:tcPr/>
          <w:p>
            <w:pPr>
              <w:pStyle w:val="Compact"/>
              <w:jc w:val="left"/>
            </w:pPr>
            <w:r>
              <w:t xml:space="preserve">Commercial</w:t>
            </w:r>
          </w:p>
        </w:tc>
        <w:tc>
          <w:tcPr/>
          <w:p>
            <w:pPr>
              <w:pStyle w:val="Compact"/>
              <w:jc w:val="left"/>
            </w:pPr>
            <w:r>
              <w:t xml:space="preserve">Highway</w:t>
            </w:r>
            <w:r>
              <w:t xml:space="preserve"> </w:t>
            </w:r>
            <w:r>
              <w:t xml:space="preserve">Commercial</w:t>
            </w:r>
          </w:p>
        </w:tc>
        <w:tc>
          <w:tcPr/>
          <w:p>
            <w:pPr>
              <w:pStyle w:val="Compact"/>
              <w:jc w:val="left"/>
            </w:pPr>
            <w:r>
              <w:t xml:space="preserve">Light</w:t>
            </w:r>
            <w:r>
              <w:t xml:space="preserve"> </w:t>
            </w:r>
            <w:r>
              <w:t xml:space="preserve">Industrial</w:t>
            </w:r>
          </w:p>
        </w:tc>
        <w:tc>
          <w:tcPr/>
          <w:p>
            <w:pPr>
              <w:pStyle w:val="Compact"/>
              <w:jc w:val="left"/>
            </w:pPr>
            <w:r>
              <w:t xml:space="preserve">Industrial</w:t>
            </w:r>
          </w:p>
        </w:tc>
        <w:tc>
          <w:tcPr/>
          <w:p>
            <w:pPr>
              <w:pStyle w:val="Compact"/>
              <w:jc w:val="left"/>
            </w:pPr>
            <w:r>
              <w:t xml:space="preserve">Planned</w:t>
            </w:r>
            <w:r>
              <w:t xml:space="preserve"> </w:t>
            </w:r>
            <w:r>
              <w:t xml:space="preserve">Corporate</w:t>
            </w:r>
            <w:r>
              <w:t xml:space="preserve"> </w:t>
            </w:r>
            <w:r>
              <w:t xml:space="preserve">Park</w:t>
            </w:r>
          </w:p>
        </w:tc>
        <w:tc>
          <w:tcPr/>
          <w:p>
            <w:pPr>
              <w:pStyle w:val="Compact"/>
              <w:jc w:val="left"/>
            </w:pPr>
            <w:r>
              <w:t xml:space="preserve">Planned</w:t>
            </w:r>
            <w:r>
              <w:t xml:space="preserve"> </w:t>
            </w:r>
            <w:r>
              <w:t xml:space="preserve">Corporate</w:t>
            </w:r>
            <w:r>
              <w:t xml:space="preserve"> </w:t>
            </w:r>
            <w:r>
              <w:t xml:space="preserve">Single Site</w:t>
            </w:r>
          </w:p>
        </w:tc>
      </w:tr>
      <w:tr>
        <w:tc>
          <w:tcPr/>
          <w:p>
            <w:pPr>
              <w:pStyle w:val="Compact"/>
              <w:jc w:val="left"/>
            </w:pPr>
            <w:r>
              <w:t xml:space="preserve">Minimum Lot</w:t>
            </w:r>
            <w:r>
              <w:t xml:space="preserve"> </w:t>
            </w:r>
            <w:r>
              <w:t xml:space="preserve">Area</w:t>
            </w:r>
            <w:r>
              <w:t xml:space="preserve"> </w:t>
            </w:r>
            <w:r>
              <w:t xml:space="preserve">(in square</w:t>
            </w:r>
            <w:r>
              <w:t xml:space="preserve"> </w:t>
            </w:r>
            <w:r>
              <w:t xml:space="preserve">feet)</w:t>
            </w:r>
          </w:p>
        </w:tc>
        <w:tc>
          <w:tcPr/>
          <w:p>
            <w:pPr>
              <w:pStyle w:val="Compact"/>
              <w:jc w:val="left"/>
            </w:pPr>
            <w:r>
              <w:t xml:space="preserve">40,000</w:t>
            </w:r>
          </w:p>
        </w:tc>
        <w:tc>
          <w:tcPr/>
          <w:p>
            <w:pPr>
              <w:pStyle w:val="Compact"/>
              <w:jc w:val="left"/>
            </w:pPr>
            <w:r>
              <w:t xml:space="preserve">60,000</w:t>
            </w:r>
          </w:p>
        </w:tc>
        <w:tc>
          <w:tcPr/>
          <w:p>
            <w:pPr>
              <w:pStyle w:val="Compact"/>
              <w:jc w:val="left"/>
            </w:pPr>
            <w:r>
              <w:t xml:space="preserve">100,000</w:t>
            </w:r>
          </w:p>
        </w:tc>
        <w:tc>
          <w:tcPr/>
          <w:p>
            <w:pPr>
              <w:pStyle w:val="Compact"/>
              <w:jc w:val="left"/>
            </w:pPr>
            <w:r>
              <w:t xml:space="preserve">200,000</w:t>
            </w:r>
            <w:r>
              <w:t xml:space="preserve"> </w:t>
            </w:r>
            <w:r>
              <w:t xml:space="preserve">and 40,000</w:t>
            </w:r>
            <w:r>
              <w:t xml:space="preserve"> </w:t>
            </w:r>
            <w:r>
              <w:t xml:space="preserve">for industrial</w:t>
            </w:r>
            <w:r>
              <w:t xml:space="preserve"> </w:t>
            </w:r>
            <w:r>
              <w:t xml:space="preserve">cluster</w:t>
            </w:r>
          </w:p>
        </w:tc>
        <w:tc>
          <w:tcPr/>
          <w:p>
            <w:pPr>
              <w:pStyle w:val="Compact"/>
              <w:jc w:val="left"/>
            </w:pPr>
            <w:r>
              <w:t xml:space="preserve">1 acre within</w:t>
            </w:r>
            <w:r>
              <w:t xml:space="preserve"> </w:t>
            </w:r>
            <w:r>
              <w:t xml:space="preserve">6 acre park</w:t>
            </w:r>
          </w:p>
        </w:tc>
        <w:tc>
          <w:tcPr/>
          <w:p>
            <w:pPr>
              <w:pStyle w:val="Compact"/>
              <w:jc w:val="left"/>
            </w:pPr>
            <w:r>
              <w:t xml:space="preserve">3 acres</w:t>
            </w:r>
          </w:p>
        </w:tc>
      </w:tr>
      <w:tr>
        <w:tc>
          <w:tcPr/>
          <w:p>
            <w:pPr>
              <w:pStyle w:val="Compact"/>
              <w:jc w:val="left"/>
            </w:pPr>
            <w:r>
              <w:t xml:space="preserve">Minimum</w:t>
            </w:r>
            <w:r>
              <w:t xml:space="preserve"> </w:t>
            </w:r>
            <w:r>
              <w:t xml:space="preserve">Frontage and</w:t>
            </w:r>
            <w:r>
              <w:t xml:space="preserve"> </w:t>
            </w:r>
            <w:r>
              <w:t xml:space="preserve">Lot Width</w:t>
            </w:r>
            <w:r>
              <w:t xml:space="preserve"> </w:t>
            </w:r>
            <w:r>
              <w:t xml:space="preserve">(in feet)</w:t>
            </w:r>
          </w:p>
        </w:tc>
        <w:tc>
          <w:tcPr/>
          <w:p>
            <w:pPr>
              <w:pStyle w:val="Compact"/>
              <w:jc w:val="left"/>
            </w:pPr>
            <w:r>
              <w:t xml:space="preserve">200</w:t>
            </w:r>
          </w:p>
        </w:tc>
        <w:tc>
          <w:tcPr/>
          <w:p>
            <w:pPr>
              <w:pStyle w:val="Compact"/>
              <w:jc w:val="left"/>
            </w:pPr>
            <w:r>
              <w:t xml:space="preserve">300</w:t>
            </w:r>
          </w:p>
        </w:tc>
        <w:tc>
          <w:tcPr/>
          <w:p>
            <w:pPr>
              <w:pStyle w:val="Compact"/>
              <w:jc w:val="left"/>
            </w:pPr>
            <w:r>
              <w:t xml:space="preserve">300</w:t>
            </w:r>
          </w:p>
        </w:tc>
        <w:tc>
          <w:tcPr/>
          <w:p>
            <w:pPr>
              <w:pStyle w:val="Compact"/>
              <w:jc w:val="left"/>
            </w:pPr>
            <w:r>
              <w:t xml:space="preserve">300</w:t>
            </w:r>
          </w:p>
        </w:tc>
        <w:tc>
          <w:tcPr/>
          <w:p>
            <w:pPr>
              <w:pStyle w:val="Compact"/>
              <w:jc w:val="left"/>
            </w:pPr>
            <w:r>
              <w:t xml:space="preserve">100</w:t>
            </w:r>
          </w:p>
        </w:tc>
        <w:tc>
          <w:tcPr/>
          <w:p>
            <w:pPr>
              <w:pStyle w:val="Compact"/>
              <w:jc w:val="left"/>
            </w:pPr>
            <w:r>
              <w:t xml:space="preserve">200</w:t>
            </w:r>
          </w:p>
        </w:tc>
      </w:tr>
      <w:tr>
        <w:tc>
          <w:tcPr/>
          <w:p>
            <w:pPr>
              <w:pStyle w:val="Compact"/>
              <w:jc w:val="left"/>
            </w:pPr>
            <w:r>
              <w:t xml:space="preserve">Minimum</w:t>
            </w:r>
            <w:r>
              <w:t xml:space="preserve"> </w:t>
            </w:r>
            <w:r>
              <w:t xml:space="preserve">Front Yard</w:t>
            </w:r>
            <w:r>
              <w:t xml:space="preserve"> </w:t>
            </w:r>
            <w:r>
              <w:t xml:space="preserve">(in feet)</w:t>
            </w:r>
          </w:p>
        </w:tc>
        <w:tc>
          <w:tcPr/>
          <w:p>
            <w:pPr>
              <w:pStyle w:val="Compact"/>
              <w:jc w:val="left"/>
            </w:pPr>
            <w:r>
              <w:t xml:space="preserve">60</w:t>
            </w:r>
          </w:p>
        </w:tc>
        <w:tc>
          <w:tcPr/>
          <w:p>
            <w:pPr>
              <w:pStyle w:val="Compact"/>
              <w:jc w:val="left"/>
            </w:pPr>
            <w:r>
              <w:t xml:space="preserve">60</w:t>
            </w:r>
          </w:p>
        </w:tc>
        <w:tc>
          <w:tcPr/>
          <w:p>
            <w:pPr>
              <w:pStyle w:val="Compact"/>
              <w:jc w:val="left"/>
            </w:pPr>
            <w:r>
              <w:t xml:space="preserve">100</w:t>
            </w:r>
          </w:p>
        </w:tc>
        <w:tc>
          <w:tcPr/>
          <w:p>
            <w:pPr>
              <w:pStyle w:val="Compact"/>
              <w:jc w:val="left"/>
            </w:pPr>
            <w:r>
              <w:t xml:space="preserve">100</w:t>
            </w:r>
          </w:p>
        </w:tc>
        <w:tc>
          <w:tcPr/>
          <w:p>
            <w:pPr>
              <w:pStyle w:val="Compact"/>
              <w:jc w:val="left"/>
            </w:pPr>
            <w:r>
              <w:t xml:space="preserve">100</w:t>
            </w:r>
          </w:p>
        </w:tc>
        <w:tc>
          <w:tcPr/>
          <w:p>
            <w:pPr>
              <w:pStyle w:val="Compact"/>
              <w:jc w:val="left"/>
            </w:pPr>
            <w:r>
              <w:t xml:space="preserve">150</w:t>
            </w:r>
          </w:p>
        </w:tc>
      </w:tr>
      <w:tr>
        <w:tc>
          <w:tcPr/>
          <w:p>
            <w:pPr>
              <w:pStyle w:val="Compact"/>
              <w:jc w:val="left"/>
            </w:pPr>
            <w:r>
              <w:t xml:space="preserve">Minimum</w:t>
            </w:r>
            <w:r>
              <w:t xml:space="preserve"> </w:t>
            </w:r>
            <w:r>
              <w:t xml:space="preserve">Side Yard</w:t>
            </w:r>
            <w:r>
              <w:t xml:space="preserve"> </w:t>
            </w:r>
            <w:r>
              <w:t xml:space="preserve">(in feet)</w:t>
            </w:r>
          </w:p>
        </w:tc>
        <w:tc>
          <w:tcPr/>
          <w:p>
            <w:pPr>
              <w:pStyle w:val="Compact"/>
              <w:jc w:val="left"/>
            </w:pPr>
            <w:r>
              <w:t xml:space="preserve">40</w:t>
            </w:r>
          </w:p>
        </w:tc>
        <w:tc>
          <w:tcPr/>
          <w:p>
            <w:pPr>
              <w:pStyle w:val="Compact"/>
              <w:jc w:val="left"/>
            </w:pPr>
            <w:r>
              <w:t xml:space="preserve">40</w:t>
            </w:r>
          </w:p>
        </w:tc>
        <w:tc>
          <w:tcPr/>
          <w:p>
            <w:pPr>
              <w:pStyle w:val="Compact"/>
              <w:jc w:val="left"/>
            </w:pPr>
            <w:r>
              <w:t xml:space="preserve">40</w:t>
            </w:r>
          </w:p>
        </w:tc>
        <w:tc>
          <w:tcPr/>
          <w:p>
            <w:pPr>
              <w:pStyle w:val="Compact"/>
              <w:jc w:val="left"/>
            </w:pPr>
            <w:r>
              <w:t xml:space="preserve">40</w:t>
            </w:r>
          </w:p>
        </w:tc>
        <w:tc>
          <w:tcPr/>
          <w:p>
            <w:pPr>
              <w:pStyle w:val="Compact"/>
              <w:jc w:val="left"/>
            </w:pPr>
            <w:r>
              <w:t xml:space="preserve">40</w:t>
            </w:r>
          </w:p>
        </w:tc>
        <w:tc>
          <w:tcPr/>
          <w:p>
            <w:pPr>
              <w:pStyle w:val="Compact"/>
              <w:jc w:val="left"/>
            </w:pPr>
            <w:r>
              <w:t xml:space="preserve">50</w:t>
            </w:r>
          </w:p>
        </w:tc>
      </w:tr>
      <w:tr>
        <w:tc>
          <w:tcPr/>
          <w:p>
            <w:pPr>
              <w:pStyle w:val="Compact"/>
              <w:jc w:val="left"/>
            </w:pPr>
            <w:r>
              <w:t xml:space="preserve">Minimum</w:t>
            </w:r>
            <w:r>
              <w:t xml:space="preserve"> </w:t>
            </w:r>
            <w:r>
              <w:t xml:space="preserve">Rear Yard</w:t>
            </w:r>
            <w:r>
              <w:t xml:space="preserve"> </w:t>
            </w:r>
            <w:r>
              <w:t xml:space="preserve">(in feet)</w:t>
            </w:r>
          </w:p>
        </w:tc>
        <w:tc>
          <w:tcPr/>
          <w:p>
            <w:pPr>
              <w:pStyle w:val="Compact"/>
              <w:jc w:val="left"/>
            </w:pPr>
            <w:r>
              <w:t xml:space="preserve">50</w:t>
            </w:r>
          </w:p>
        </w:tc>
        <w:tc>
          <w:tcPr/>
          <w:p>
            <w:pPr>
              <w:pStyle w:val="Compact"/>
              <w:jc w:val="left"/>
            </w:pPr>
            <w:r>
              <w:t xml:space="preserve">50</w:t>
            </w:r>
          </w:p>
        </w:tc>
        <w:tc>
          <w:tcPr/>
          <w:p>
            <w:pPr>
              <w:pStyle w:val="Compact"/>
              <w:jc w:val="left"/>
            </w:pPr>
            <w:r>
              <w:t xml:space="preserve">50</w:t>
            </w:r>
          </w:p>
        </w:tc>
        <w:tc>
          <w:tcPr/>
          <w:p>
            <w:pPr>
              <w:pStyle w:val="Compact"/>
              <w:jc w:val="left"/>
            </w:pPr>
            <w:r>
              <w:t xml:space="preserve">50</w:t>
            </w:r>
          </w:p>
        </w:tc>
        <w:tc>
          <w:tcPr/>
          <w:p>
            <w:pPr>
              <w:pStyle w:val="Compact"/>
              <w:jc w:val="left"/>
            </w:pPr>
            <w:r>
              <w:t xml:space="preserve">50</w:t>
            </w:r>
          </w:p>
        </w:tc>
        <w:tc>
          <w:tcPr/>
          <w:p>
            <w:pPr>
              <w:pStyle w:val="Compact"/>
              <w:jc w:val="left"/>
            </w:pPr>
            <w:r>
              <w:t xml:space="preserve">50</w:t>
            </w:r>
          </w:p>
        </w:tc>
      </w:tr>
      <w:tr>
        <w:tc>
          <w:tcPr/>
          <w:p>
            <w:pPr>
              <w:pStyle w:val="Compact"/>
              <w:jc w:val="left"/>
            </w:pPr>
            <w:r>
              <w:t xml:space="preserve">Maximum Lot</w:t>
            </w:r>
            <w:r>
              <w:t xml:space="preserve"> </w:t>
            </w:r>
            <w:r>
              <w:t xml:space="preserve">Coverage1</w:t>
            </w:r>
          </w:p>
        </w:tc>
        <w:tc>
          <w:tcPr/>
          <w:p>
            <w:pPr>
              <w:pStyle w:val="Compact"/>
              <w:jc w:val="left"/>
            </w:pPr>
            <w:r>
              <w:t xml:space="preserve">30%</w:t>
            </w:r>
          </w:p>
        </w:tc>
        <w:tc>
          <w:tcPr/>
          <w:p>
            <w:pPr>
              <w:pStyle w:val="Compact"/>
              <w:jc w:val="left"/>
            </w:pPr>
            <w:r>
              <w:t xml:space="preserve">30%</w:t>
            </w:r>
          </w:p>
        </w:tc>
        <w:tc>
          <w:tcPr/>
          <w:p>
            <w:pPr>
              <w:pStyle w:val="Compact"/>
              <w:jc w:val="left"/>
            </w:pPr>
            <w:r>
              <w:t xml:space="preserve">50%</w:t>
            </w:r>
          </w:p>
        </w:tc>
        <w:tc>
          <w:tcPr/>
          <w:p>
            <w:pPr>
              <w:pStyle w:val="Compact"/>
              <w:jc w:val="left"/>
            </w:pPr>
            <w:r>
              <w:t xml:space="preserve">50%</w:t>
            </w:r>
          </w:p>
        </w:tc>
        <w:tc>
          <w:tcPr/>
          <w:p>
            <w:pPr>
              <w:pStyle w:val="Compact"/>
              <w:jc w:val="left"/>
            </w:pPr>
            <w:r>
              <w:t xml:space="preserve">25%</w:t>
            </w:r>
          </w:p>
        </w:tc>
        <w:tc>
          <w:tcPr/>
          <w:p>
            <w:pPr>
              <w:pStyle w:val="Compact"/>
              <w:jc w:val="left"/>
            </w:pPr>
            <w:r>
              <w:t xml:space="preserve">35%</w:t>
            </w:r>
          </w:p>
        </w:tc>
      </w:tr>
      <w:tr>
        <w:tc>
          <w:tcPr/>
          <w:p>
            <w:pPr>
              <w:pStyle w:val="Compact"/>
              <w:jc w:val="left"/>
            </w:pPr>
            <w:r>
              <w:t xml:space="preserve">Maximum</w:t>
            </w:r>
            <w:r>
              <w:t xml:space="preserve"> </w:t>
            </w:r>
            <w:r>
              <w:t xml:space="preserve">Impervious</w:t>
            </w:r>
            <w:r>
              <w:t xml:space="preserve"> </w:t>
            </w:r>
            <w:r>
              <w:t xml:space="preserve">Surface 2</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c>
          <w:tcPr/>
          <w:p>
            <w:pPr>
              <w:pStyle w:val="Compact"/>
              <w:jc w:val="left"/>
            </w:pPr>
            <w:r>
              <w:t xml:space="preserve">65% of</w:t>
            </w:r>
            <w:r>
              <w:t xml:space="preserve"> </w:t>
            </w:r>
            <w:r>
              <w:t xml:space="preserve">entire park</w:t>
            </w:r>
          </w:p>
        </w:tc>
        <w:tc>
          <w:tcPr/>
          <w:p>
            <w:pPr>
              <w:pStyle w:val="Compact"/>
              <w:jc w:val="left"/>
            </w:pPr>
            <w:r>
              <w:t xml:space="preserve">65%</w:t>
            </w:r>
          </w:p>
        </w:tc>
      </w:tr>
      <w:tr>
        <w:tc>
          <w:tcPr/>
          <w:p>
            <w:pPr>
              <w:pStyle w:val="Compact"/>
              <w:jc w:val="left"/>
            </w:pPr>
            <w:r>
              <w:t xml:space="preserve">Maximum</w:t>
            </w:r>
            <w:r>
              <w:t xml:space="preserve"> </w:t>
            </w:r>
            <w:r>
              <w:t xml:space="preserve">Floor Area</w:t>
            </w:r>
            <w:r>
              <w:t xml:space="preserve"> </w:t>
            </w:r>
            <w:r>
              <w:t xml:space="preserve">Ratio</w:t>
            </w:r>
          </w:p>
        </w:tc>
        <w:tc>
          <w:tcPr/>
          <w:p>
            <w:pPr>
              <w:pStyle w:val="Compact"/>
              <w:jc w:val="left"/>
            </w:pPr>
            <w:r>
              <w:t xml:space="preserve">0.5</w:t>
            </w:r>
          </w:p>
        </w:tc>
        <w:tc>
          <w:tcPr/>
          <w:p>
            <w:pPr>
              <w:pStyle w:val="Compact"/>
              <w:jc w:val="left"/>
            </w:pPr>
            <w:r>
              <w:t xml:space="preserve">0.5</w:t>
            </w:r>
          </w:p>
        </w:tc>
        <w:tc>
          <w:tcPr/>
          <w:p>
            <w:pPr>
              <w:pStyle w:val="Compact"/>
              <w:jc w:val="left"/>
            </w:pPr>
            <w:r>
              <w:t xml:space="preserve">0.5</w:t>
            </w:r>
          </w:p>
        </w:tc>
        <w:tc>
          <w:tcPr/>
          <w:p>
            <w:pPr>
              <w:pStyle w:val="Compact"/>
              <w:jc w:val="left"/>
            </w:pPr>
            <w:r>
              <w:t xml:space="preserve">0.5</w:t>
            </w:r>
          </w:p>
        </w:tc>
        <w:tc>
          <w:tcPr/>
          <w:p>
            <w:pPr>
              <w:pStyle w:val="Compact"/>
              <w:jc w:val="left"/>
            </w:pPr>
            <w:r>
              <w:t xml:space="preserve">0.5</w:t>
            </w:r>
          </w:p>
        </w:tc>
        <w:tc>
          <w:tcPr/>
          <w:p>
            <w:pPr>
              <w:pStyle w:val="Compact"/>
              <w:jc w:val="left"/>
            </w:pPr>
            <w:r>
              <w:t xml:space="preserve">0.5</w:t>
            </w:r>
          </w:p>
        </w:tc>
      </w:tr>
      <w:tr>
        <w:tc>
          <w:tcPr/>
          <w:p>
            <w:pPr>
              <w:pStyle w:val="Compact"/>
              <w:jc w:val="left"/>
            </w:pPr>
            <w:r>
              <w:t xml:space="preserve">Maximum</w:t>
            </w:r>
            <w:r>
              <w:t xml:space="preserve"> </w:t>
            </w:r>
            <w:r>
              <w:t xml:space="preserve">Height</w:t>
            </w:r>
            <w:r>
              <w:t xml:space="preserve"> </w:t>
            </w:r>
            <w:r>
              <w:t xml:space="preserve">(in feet)</w:t>
            </w:r>
          </w:p>
        </w:tc>
        <w:tc>
          <w:tcPr/>
          <w:p>
            <w:pPr>
              <w:pStyle w:val="Compact"/>
              <w:jc w:val="left"/>
            </w:pPr>
            <w:r>
              <w:t xml:space="preserve">48</w:t>
            </w:r>
          </w:p>
        </w:tc>
        <w:tc>
          <w:tcPr/>
          <w:p>
            <w:pPr>
              <w:pStyle w:val="Compact"/>
              <w:jc w:val="left"/>
            </w:pPr>
            <w:r>
              <w:t xml:space="preserve">48</w:t>
            </w:r>
          </w:p>
        </w:tc>
        <w:tc>
          <w:tcPr/>
          <w:p>
            <w:pPr>
              <w:pStyle w:val="Compact"/>
              <w:jc w:val="left"/>
            </w:pPr>
            <w:r>
              <w:t xml:space="preserve">48</w:t>
            </w:r>
          </w:p>
        </w:tc>
        <w:tc>
          <w:tcPr/>
          <w:p>
            <w:pPr>
              <w:pStyle w:val="Compact"/>
              <w:jc w:val="left"/>
            </w:pPr>
            <w:r>
              <w:t xml:space="preserve">48</w:t>
            </w:r>
          </w:p>
        </w:tc>
        <w:tc>
          <w:tcPr/>
          <w:p>
            <w:pPr>
              <w:pStyle w:val="Compact"/>
              <w:jc w:val="left"/>
            </w:pPr>
            <w:r>
              <w:t xml:space="preserve">48</w:t>
            </w:r>
          </w:p>
        </w:tc>
        <w:tc>
          <w:tcPr/>
          <w:p>
            <w:pPr>
              <w:pStyle w:val="Compact"/>
              <w:jc w:val="left"/>
            </w:pPr>
            <w:r>
              <w:t xml:space="preserve">48</w:t>
            </w:r>
          </w:p>
        </w:tc>
      </w:tr>
    </w:tbl>
    <w:p>
      <w:pPr>
        <w:pStyle w:val="BodyText"/>
      </w:pPr>
      <w:r>
        <w:t xml:space="preserve">1Lot Coverage includes Structures ONLY.</w:t>
      </w:r>
      <w:r>
        <w:br/>
      </w:r>
      <w:r>
        <w:t xml:space="preserve">2Impervious Surface includes Structures, Pavement, Sidewalks, and other Impervious Surfaces.</w:t>
      </w:r>
      <w:r>
        <w:br/>
      </w:r>
      <w:r>
        <w:t xml:space="preserve">NOTE: For the purposes of calculating minimum lot and yard dimensions, area, density, maximum lot coverage, and the maximum number of lots or dwelling units permitted in a Conservation Development in any zoning district where permitted, the provisions of Section 5.6 of this Ordinance shall apply.</w:t>
      </w:r>
    </w:p>
    <w:p>
      <w:pPr>
        <w:pStyle w:val="BodyText"/>
      </w:pPr>
      <w:r>
        <w:t xml:space="preserve">Town of Smithfield Article 5 – Dimensional Regulations Zoning Ordinance</w:t>
      </w:r>
    </w:p>
    <w:bookmarkEnd w:id="111"/>
    <w:bookmarkStart w:id="112" w:name="vi.-improvements-to-the-land"/>
    <w:p>
      <w:pPr>
        <w:pStyle w:val="Heading1"/>
      </w:pPr>
      <w:r>
        <w:t xml:space="preserve">§ VI. Improvements to the Land</w:t>
      </w:r>
    </w:p>
    <w:p>
      <w:pPr>
        <w:pStyle w:val="FirstParagraph"/>
      </w:pPr>
      <w:r>
        <w:t xml:space="preserve">SECTION VI.</w:t>
      </w:r>
    </w:p>
    <w:p>
      <w:pPr>
        <w:pStyle w:val="BodyText"/>
      </w:pPr>
      <w:r>
        <w:t xml:space="preserve">IMPROVEMENTS TO THE LAND</w:t>
      </w:r>
    </w:p>
    <w:bookmarkEnd w:id="112"/>
    <w:bookmarkStart w:id="113" w:name="X0f60e059271ec0cc71f244aba7fa266619aa6eb"/>
    <w:p>
      <w:pPr>
        <w:pStyle w:val="Heading3"/>
      </w:pPr>
      <w:r>
        <w:t xml:space="preserve">§ 5.5. Dimensional Regulations for Multi-Family Dwellings</w:t>
      </w:r>
    </w:p>
    <w:p>
      <w:pPr>
        <w:pStyle w:val="FirstParagraph"/>
      </w:pPr>
      <w:r>
        <w:t xml:space="preserve">5.5 DIMENSIONAL REGULATIONS FOR MULTI-FAMILY DWELLINGS</w:t>
      </w:r>
    </w:p>
    <w:p>
      <w:pPr>
        <w:numPr>
          <w:ilvl w:val="0"/>
          <w:numId w:val="1237"/>
        </w:numPr>
      </w:pPr>
      <w:r>
        <w:t xml:space="preserve">5.5.1 Minimum Lot Area The minimum lot area in any district for a multi-family dwelling structure containing 3 units shall be 60,000 square feet.</w:t>
      </w:r>
    </w:p>
    <w:p>
      <w:pPr>
        <w:numPr>
          <w:ilvl w:val="0"/>
          <w:numId w:val="1238"/>
        </w:numPr>
      </w:pPr>
      <w:r>
        <w:t xml:space="preserve">5.5.2 Maximum Number of Dwelling Units In the R-20M and PD districts, the maximum number of dwelling units for multi-family use shall be two (2) units per acre.</w:t>
      </w:r>
    </w:p>
    <w:p>
      <w:pPr>
        <w:numPr>
          <w:ilvl w:val="0"/>
          <w:numId w:val="1239"/>
        </w:numPr>
      </w:pPr>
      <w:r>
        <w:t xml:space="preserve">5.5.3 Minimum Street Frontage The minimum street frontage shall be no less than the lot depth divided by two and one-half (2.5). In no case shall the minimum street frontage be less than one hundred and fifty (150) feet.</w:t>
      </w:r>
    </w:p>
    <w:p>
      <w:pPr>
        <w:numPr>
          <w:ilvl w:val="0"/>
          <w:numId w:val="1240"/>
        </w:numPr>
      </w:pPr>
      <w:r>
        <w:t xml:space="preserve">5.5.4 Minimum Side Yards The minimum yard depths for side yards shall be: a) for a one-story structure - twenty (20) feet b) for a two-story structure - thirty (30) feet c) for a three-story structure - forty (40) feet</w:t>
      </w:r>
    </w:p>
    <w:p>
      <w:pPr>
        <w:numPr>
          <w:ilvl w:val="0"/>
          <w:numId w:val="1241"/>
        </w:numPr>
      </w:pPr>
      <w:r>
        <w:t xml:space="preserve">5.5.5 Minimum Yard Depths The minimum yard depth for front yard and rear yard shall be fifty (50) feet.</w:t>
      </w:r>
    </w:p>
    <w:p>
      <w:pPr>
        <w:numPr>
          <w:ilvl w:val="0"/>
          <w:numId w:val="1242"/>
        </w:numPr>
      </w:pPr>
      <w:r>
        <w:t xml:space="preserve">5.5.6 Maximum Structure Height The maximum height of a multi-family structure shall be no more than three stories and shall be not more than thirty-nine (39) feet.</w:t>
      </w:r>
    </w:p>
    <w:p>
      <w:pPr>
        <w:numPr>
          <w:ilvl w:val="0"/>
          <w:numId w:val="1243"/>
        </w:numPr>
      </w:pPr>
      <w:r>
        <w:t xml:space="preserve">5.5.7 Accessory Structures a) The minimum set back from lot lines for accessory structures and for all uses in side and rear yards shall be ten (10) feet. b) No accessory structures shall be permitted in the required front yard. c) The height of accessory structures shall not exceed the height of the principal structure or dwelling and shall not exceed a maximum height of 39’.</w:t>
      </w:r>
    </w:p>
    <w:p>
      <w:pPr>
        <w:numPr>
          <w:ilvl w:val="0"/>
          <w:numId w:val="1244"/>
        </w:numPr>
      </w:pPr>
      <w:r>
        <w:t xml:space="preserve">5.5.8 Corner Lots Corner lots shall maintain the equivalent on both streets equal to what is called for by the front yard minimum setback according to the individual zone required.</w:t>
      </w:r>
    </w:p>
    <w:p>
      <w:pPr>
        <w:numPr>
          <w:ilvl w:val="0"/>
          <w:numId w:val="1245"/>
        </w:numPr>
      </w:pPr>
      <w:r>
        <w:t xml:space="preserve">5.5.9 Distance Between Structures There shall be at least twenty (20) feet between each principal structure on the site.</w:t>
      </w:r>
    </w:p>
    <w:bookmarkEnd w:id="113"/>
    <w:bookmarkStart w:id="114" w:name="vi-a.-required-improvements"/>
    <w:p>
      <w:pPr>
        <w:pStyle w:val="Heading2"/>
      </w:pPr>
      <w:r>
        <w:t xml:space="preserve">§ VI-A. Required Improvements</w:t>
      </w:r>
    </w:p>
    <w:p>
      <w:pPr>
        <w:pStyle w:val="FirstParagraph"/>
      </w:pPr>
      <w:r>
        <w:t xml:space="preserve">Land Development and Subdivision Review Regulations Town of Smithfield, RI SECTION VI.</w:t>
      </w:r>
    </w:p>
    <w:p>
      <w:pPr>
        <w:pStyle w:val="BodyText"/>
      </w:pPr>
      <w:r>
        <w:rPr>
          <w:b/>
          <w:bCs/>
        </w:rPr>
        <w:t xml:space="preserve">IMPROVEMENTS TO THE LAND</w:t>
      </w:r>
    </w:p>
    <w:p>
      <w:pPr>
        <w:pStyle w:val="BodyText"/>
      </w:pPr>
      <w:r>
        <w:t xml:space="preserve">ARTICLE A. REQUIRED IMPROVEMENTS. Developers shall, at their own expense, construct Improvements to the Land in accordance with the Specifications of these Regulations or otherwise designated Town Officials. Required Improvements are as follows:</w:t>
      </w:r>
    </w:p>
    <w:p>
      <w:pPr>
        <w:pStyle w:val="Compact"/>
        <w:numPr>
          <w:ilvl w:val="0"/>
          <w:numId w:val="1246"/>
        </w:numPr>
      </w:pPr>
      <w:r>
        <w:t xml:space="preserve">Street Rights-of-Way. Street Rights-of -Way shall be cleared and grubbed for their entire width in accordance with the Specifications in Section VII, Article B. of these Regulations.</w:t>
      </w:r>
    </w:p>
    <w:p>
      <w:pPr>
        <w:pStyle w:val="Compact"/>
        <w:numPr>
          <w:ilvl w:val="0"/>
          <w:numId w:val="1246"/>
        </w:numPr>
      </w:pPr>
      <w:r>
        <w:t xml:space="preserve">Streets. Streets shall be graded, graveled, and paved in accordance with the Specifications in Section VII, Article B and the Typical Section.</w:t>
      </w:r>
    </w:p>
    <w:p>
      <w:pPr>
        <w:pStyle w:val="Compact"/>
        <w:numPr>
          <w:ilvl w:val="0"/>
          <w:numId w:val="1246"/>
        </w:numPr>
      </w:pPr>
      <w:r>
        <w:t xml:space="preserve">Street Signs. Street signs, including but not limited to, street name signs, stop signs, and the like, shall be installed immediately after grading and preparation of sub-base. Street signs shall be of the size, type, location, and number specified by the Planning Board and based upon the recommendations of the Director of Public Works.</w:t>
      </w:r>
    </w:p>
    <w:p>
      <w:pPr>
        <w:pStyle w:val="Compact"/>
        <w:numPr>
          <w:ilvl w:val="0"/>
          <w:numId w:val="1246"/>
        </w:numPr>
      </w:pPr>
      <w:r>
        <w:t xml:space="preserve">Curbs. Curbs shall be installed in conformance with the Specifications in Section VII, Article C and the Typical Section in these Regulations.</w:t>
      </w:r>
    </w:p>
    <w:p>
      <w:pPr>
        <w:pStyle w:val="Compact"/>
        <w:numPr>
          <w:ilvl w:val="0"/>
          <w:numId w:val="1246"/>
        </w:numPr>
      </w:pPr>
      <w:r>
        <w:t xml:space="preserve">Sidewalks. Sidewalks may be req1fued if the Planning Board feels a safety hazard may exist ; between vehicular and pedestrian traffic and, if so required, shall be installed in accordance with the Specifications in Section VII, Article D and the Typical Section in these Regulations.</w:t>
      </w:r>
    </w:p>
    <w:p>
      <w:pPr>
        <w:pStyle w:val="Compact"/>
        <w:numPr>
          <w:ilvl w:val="0"/>
          <w:numId w:val="1246"/>
        </w:numPr>
      </w:pPr>
      <w:r>
        <w:t xml:space="preserve">Surface and Subsurface Storm Drainage. Stormwater management within a proposed development shall be designed to minimize the volume and rate of runoff and to encourage infiltration into the ground. Wherever possible, grass swales and sheet flow of stormwater over unpaved areas shall be employed instead of curbs and gutters and closed or piped drainage systems. Where practical, in lieu of a single large detention or retention area, a series of smaller basins shall be employed. Drainage systems may be located within designated open space areas with the permission of the Planning Commission. Drainage detention or retention basins shall be suitably landscaped and integrated into the overall site design as provided in Section X, Articles L&amp;M.</w:t>
      </w:r>
    </w:p>
    <w:p>
      <w:pPr>
        <w:pStyle w:val="Compact"/>
        <w:numPr>
          <w:ilvl w:val="1"/>
          <w:numId w:val="1247"/>
        </w:numPr>
      </w:pPr>
      <w:r>
        <w:t xml:space="preserve">Connections –Where determined to be necessary by the Planning Board, structures and facilities shall be installed and connected to the public storm sewer-system, catch basins, watercourses, or dry wells.</w:t>
      </w:r>
    </w:p>
    <w:p>
      <w:pPr>
        <w:pStyle w:val="Compact"/>
        <w:numPr>
          <w:ilvl w:val="1"/>
          <w:numId w:val="1247"/>
        </w:numPr>
      </w:pPr>
      <w:r>
        <w:t xml:space="preserve">Storm Water Runoff Criteria -Storm Water (Runoff Calculations shall be Certified by a Professional Engineer and submitted with the Preliminary Plan. All Storm Water Collection Systems shall be designed using the formulations as specified in Technical Release 55 (TR55) as published by the United States Department of Agriculture, Soil Conservation Services (USDA/SCS).</w:t>
      </w:r>
    </w:p>
    <w:p>
      <w:pPr>
        <w:pStyle w:val="Compact"/>
        <w:numPr>
          <w:ilvl w:val="2"/>
          <w:numId w:val="1248"/>
        </w:numPr>
      </w:pPr>
      <w:r>
        <w:t xml:space="preserve">Peak Flow -Storm Sewers should carry the peak flow of a 25- Year 24-Hour Storm with Type III Distribution. Portions of peak flows from larger storms can be allowed to flow down the road and shall be caught in catch basins at all low points. No flooding of buildings or washing out of areas due to overland flow shall occur.</w:t>
      </w:r>
    </w:p>
    <w:p>
      <w:pPr>
        <w:pStyle w:val="Compact"/>
        <w:numPr>
          <w:ilvl w:val="2"/>
          <w:numId w:val="1248"/>
        </w:numPr>
      </w:pPr>
      <w:r>
        <w:t xml:space="preserve">Road Culverts for Subdivision Roads should have the capacity to handle the peak flow from a 25-year storm without flooding the road or causing upstream buildings to be flooded, All detention basins shall be designed for 25 or 100 years storms as determined by the Planning Board.</w:t>
      </w:r>
    </w:p>
    <w:p>
      <w:pPr>
        <w:pStyle w:val="Compact"/>
        <w:numPr>
          <w:ilvl w:val="2"/>
          <w:numId w:val="1248"/>
        </w:numPr>
      </w:pPr>
      <w:r>
        <w:t xml:space="preserve">Road Culverts for State Highways and Major Town Roads (that is, "through streets" and heavily traveled Town roads) should handle the peak flow from a 100-year storm without flooding the road or causing flooding of upstream buildings.</w:t>
      </w:r>
    </w:p>
    <w:p>
      <w:pPr>
        <w:pStyle w:val="Compact"/>
        <w:numPr>
          <w:ilvl w:val="1"/>
          <w:numId w:val="1247"/>
        </w:numPr>
      </w:pPr>
      <w:r>
        <w:t xml:space="preserve">Conduit Design Criteria - The capacity of conduits shall be calculated by the following formulas: Q= (A)(V) wherein: Q = cubic feet per second Discharge A = cross-sectional area of water, in square feet V = Velocity, in feet per second Velocity of Flow shall be determined by the Manning Formula as follows: V = (1.486/n) x R2/3 x S1/2 wherein: n = Factor for Conduit Roughness "n" Values n = 0.013 Reinforced Concrete Pipe {up to 18") n = 0.012 Reinforced Concrete Pipe (18" or larger) n = 0.035 Stone Rip-Rap Channels n = 0.030 Grass Channels n = other Other Conduits, as cited by the State factor DOT values R = Hydraulic Radius, in feet Cross Section Area (wetted perimeter, in feet) S = Slope of Pipe, in feet/feet -except where the system will be surcharged when the outfall is expected to be submerged with design storm flow. "S" (design gradient) in this case shall be the hydraulic gradient of the pipe crown and the free water surface. For open conduits, "S" shall be the hydraulic gradient of the water. Calculations shall include provisions for entrance and exit losses of head in all conduits. Velocities in storm culverts shall not exceed 10 (ten) feet/second.</w:t>
      </w:r>
    </w:p>
    <w:p>
      <w:pPr>
        <w:pStyle w:val="Compact"/>
        <w:numPr>
          <w:ilvl w:val="1"/>
          <w:numId w:val="1247"/>
        </w:numPr>
      </w:pPr>
      <w:r>
        <w:t xml:space="preserve">Cross Culverts for Storm Water Pipes shall not be less than 15" (fifteen inches) in diameter. Those pipes serving only as conduits from a single catch basin to a main conduit shall not be less that 12" (twelve inches) in diameter.</w:t>
      </w:r>
    </w:p>
    <w:p>
      <w:pPr>
        <w:pStyle w:val="Compact"/>
        <w:numPr>
          <w:ilvl w:val="1"/>
          <w:numId w:val="1247"/>
        </w:numPr>
      </w:pPr>
      <w:r>
        <w:t xml:space="preserve">Grass Cover Open Channels shall not exceed 2.5' (two and one-half feet) per second flow velocity at design storm.</w:t>
      </w:r>
    </w:p>
    <w:p>
      <w:pPr>
        <w:pStyle w:val="Compact"/>
        <w:numPr>
          <w:ilvl w:val="1"/>
          <w:numId w:val="1247"/>
        </w:numPr>
      </w:pPr>
      <w:r>
        <w:t xml:space="preserve">Riprap Open Channels shall not exceed 8' (eight feet) per second flow velocity at design storm.</w:t>
      </w:r>
    </w:p>
    <w:p>
      <w:pPr>
        <w:pStyle w:val="Compact"/>
        <w:numPr>
          <w:ilvl w:val="1"/>
          <w:numId w:val="1247"/>
        </w:numPr>
      </w:pPr>
      <w:r>
        <w:t xml:space="preserve">Underground Storm Water Conduit - shall be of Reinforced Concrete Pipe, minimum Class III, Poly Vinyl Chloride Pipe (of acceptable strength and rating as approved by the Municipal Engineer) or other equal piping.</w:t>
      </w:r>
    </w:p>
    <w:p>
      <w:pPr>
        <w:pStyle w:val="Compact"/>
        <w:numPr>
          <w:ilvl w:val="1"/>
          <w:numId w:val="1247"/>
        </w:numPr>
      </w:pPr>
      <w:r>
        <w:t xml:space="preserve">High Water Table Conditions -Where a subsurface drainage system is used to reduce a high water table condition, the Planning Board may allow the above formula to be altered to accommodate the same.</w:t>
      </w:r>
    </w:p>
    <w:p>
      <w:pPr>
        <w:pStyle w:val="Compact"/>
        <w:numPr>
          <w:ilvl w:val="0"/>
          <w:numId w:val="1246"/>
        </w:numPr>
      </w:pPr>
      <w:r>
        <w:t xml:space="preserve">Permanent Soil Erosion and Sediment Control Structures. Permanent Soil Erosion and Sediment Control Structures shall not be built upon lots that will not have other real property built upon them unless deemed required by the Planning Board due to the particular, unique conditions of the property. Page 48 Land Development and Subdivision Review Regulations Town of Smithfield, RI</w:t>
      </w:r>
    </w:p>
    <w:p>
      <w:pPr>
        <w:pStyle w:val="Compact"/>
        <w:numPr>
          <w:ilvl w:val="0"/>
          <w:numId w:val="1246"/>
        </w:numPr>
      </w:pPr>
      <w:r>
        <w:t xml:space="preserve">Water Mains. If the development is within 2,500' (twenty-five hundred feet) of the perimeter of a public water system, the development must be connected to said system unless denied connection by the appropriate water district. All service piping shall be installed in accordance with the regulations of the appropriate water district.</w:t>
      </w:r>
    </w:p>
    <w:p>
      <w:pPr>
        <w:pStyle w:val="Compact"/>
        <w:numPr>
          <w:ilvl w:val="0"/>
          <w:numId w:val="1246"/>
        </w:numPr>
      </w:pPr>
      <w:r>
        <w:t xml:space="preserve">Sanitary Sewers. Sanitary Sewer Lines shall be installed and paid for by the developer of proposed subdivisions/land development projects who are within the dimensional limits from an existing sewer system as identified in Section 18 of the Codified Ordinances of the Town of Smithfield.</w:t>
      </w:r>
    </w:p>
    <w:p>
      <w:pPr>
        <w:pStyle w:val="Compact"/>
        <w:numPr>
          <w:ilvl w:val="1"/>
          <w:numId w:val="1249"/>
        </w:numPr>
      </w:pPr>
      <w:r>
        <w:t xml:space="preserve">Installation -Sanitary Sewer Lines shall be installed by the developer in accordance with the directions and specifications of the appropriate sewer district and its engineers. The appropriate sewer district's inspectors shall conduct interim inspections of the sewer line installation.</w:t>
      </w:r>
    </w:p>
    <w:p>
      <w:pPr>
        <w:pStyle w:val="Compact"/>
        <w:numPr>
          <w:ilvl w:val="1"/>
          <w:numId w:val="1249"/>
        </w:numPr>
      </w:pPr>
      <w:r>
        <w:t xml:space="preserve">Capping -Sanitary .sewers shall be installed in accordance with the appropriate sewer district's Master Sewer Plan. Sewer pipes shall be capped or plugged at the ends pending later connection to the mains.</w:t>
      </w:r>
    </w:p>
    <w:p>
      <w:pPr>
        <w:pStyle w:val="Compact"/>
        <w:numPr>
          <w:ilvl w:val="1"/>
          <w:numId w:val="1249"/>
        </w:numPr>
      </w:pPr>
      <w:r>
        <w:t xml:space="preserve">Laterals and Fittings -The developer shall furnish and install the proper fittings in sewer lines and shall include branch connections to the lot lines of each lot (laterals) to prevent the necessity of excavating within the street rights-of-way at a later date.</w:t>
      </w:r>
    </w:p>
    <w:p>
      <w:pPr>
        <w:pStyle w:val="Compact"/>
        <w:numPr>
          <w:ilvl w:val="1"/>
          <w:numId w:val="1249"/>
        </w:numPr>
      </w:pPr>
      <w:r>
        <w:t xml:space="preserve">Sewer District Approval -The Planning/Board shall not grant Preliminary Plan Approval to any development project where sanitary sewers are required unless and until Written Certification is received fr</w:t>
      </w:r>
    </w:p>
    <w:bookmarkEnd w:id="114"/>
    <w:bookmarkStart w:id="115" w:name="conservation-developments"/>
    <w:p>
      <w:pPr>
        <w:pStyle w:val="Heading3"/>
      </w:pPr>
      <w:r>
        <w:t xml:space="preserve">§ 5.6. Conservation Developments</w:t>
      </w:r>
    </w:p>
    <w:bookmarkEnd w:id="115"/>
    <w:bookmarkStart w:id="119" w:name="conservation-developments-1"/>
    <w:p>
      <w:pPr>
        <w:pStyle w:val="Heading3"/>
      </w:pPr>
      <w:r>
        <w:rPr>
          <w:b/>
          <w:bCs/>
        </w:rPr>
        <w:t xml:space="preserve">5.6 CONSERVATION DEVELOPMENTS</w:t>
      </w:r>
    </w:p>
    <w:bookmarkStart w:id="116" w:name="purpose."/>
    <w:p>
      <w:pPr>
        <w:pStyle w:val="Heading4"/>
      </w:pPr>
      <w:r>
        <w:t xml:space="preserve">5.6.1</w:t>
      </w:r>
      <w:r>
        <w:t xml:space="preserve"> </w:t>
      </w:r>
      <w:r>
        <w:rPr>
          <w:b/>
          <w:bCs/>
        </w:rPr>
        <w:t xml:space="preserve">Purpose.</w:t>
      </w:r>
    </w:p>
    <w:p>
      <w:pPr>
        <w:pStyle w:val="FirstParagraph"/>
      </w:pPr>
      <w:r>
        <w:t xml:space="preserve">The purposes of this section entitled Conservation Developments, are:</w:t>
      </w:r>
    </w:p>
    <w:p>
      <w:pPr>
        <w:pStyle w:val="Compact"/>
        <w:numPr>
          <w:ilvl w:val="0"/>
          <w:numId w:val="1250"/>
        </w:numPr>
      </w:pPr>
      <w:r>
        <w:t xml:space="preserve">To protect natural resources, including but not limited to those areas containing woodlands, unique vegetation, streams, floodplains, wetlands, aquifers to their recharge areas, agricultural lands, wellheads and vernal pools, by setting them aside from development;</w:t>
      </w:r>
    </w:p>
    <w:p>
      <w:pPr>
        <w:pStyle w:val="Compact"/>
        <w:numPr>
          <w:ilvl w:val="0"/>
          <w:numId w:val="1250"/>
        </w:numPr>
      </w:pPr>
      <w:r>
        <w:t xml:space="preserve">To preserve cultural, historical and archaeological resources;</w:t>
      </w:r>
    </w:p>
    <w:p>
      <w:pPr>
        <w:pStyle w:val="Compact"/>
        <w:numPr>
          <w:ilvl w:val="0"/>
          <w:numId w:val="1250"/>
        </w:numPr>
      </w:pPr>
      <w:r>
        <w:t xml:space="preserve">To protect recreational resources;</w:t>
      </w:r>
    </w:p>
    <w:p>
      <w:pPr>
        <w:pStyle w:val="Compact"/>
        <w:numPr>
          <w:ilvl w:val="0"/>
          <w:numId w:val="1250"/>
        </w:numPr>
      </w:pPr>
      <w:r>
        <w:t xml:space="preserve">To provide greater design flexibility and efficiency in the siting of services and infrastructure, including wastewater disposal systems and wells, and to reduce length of roads, utility runs, and the amount of paving required for residential development;</w:t>
      </w:r>
    </w:p>
    <w:p>
      <w:pPr>
        <w:pStyle w:val="Compact"/>
        <w:numPr>
          <w:ilvl w:val="0"/>
          <w:numId w:val="1250"/>
        </w:numPr>
      </w:pPr>
      <w:r>
        <w:t xml:space="preserve">To provide for a diversity of lot sizes, building densities, and housing choices to accommodate a variety of age and income groups, and residential preferences, so that the population diversity of the community may be maintained;</w:t>
      </w:r>
    </w:p>
    <w:p>
      <w:pPr>
        <w:pStyle w:val="Compact"/>
        <w:numPr>
          <w:ilvl w:val="0"/>
          <w:numId w:val="1250"/>
        </w:numPr>
      </w:pPr>
      <w:r>
        <w:t xml:space="preserve">To implement adopted municipal policies to conserve a variety of irreplaceable and environmentally important resources as set forth in the Comprehensive Plan,</w:t>
      </w:r>
    </w:p>
    <w:p>
      <w:pPr>
        <w:pStyle w:val="Compact"/>
        <w:numPr>
          <w:ilvl w:val="0"/>
          <w:numId w:val="1250"/>
        </w:numPr>
      </w:pPr>
      <w:r>
        <w:t xml:space="preserve">To provide reasonable incentives for the creation of a contiguous greenway system within the Town;</w:t>
      </w:r>
    </w:p>
    <w:p>
      <w:pPr>
        <w:pStyle w:val="Compact"/>
        <w:numPr>
          <w:ilvl w:val="0"/>
          <w:numId w:val="1250"/>
        </w:numPr>
      </w:pPr>
      <w:r>
        <w:t xml:space="preserve">To implement adopted land use, transportation and community service policies, as set forth in the Comprehensive Plan,</w:t>
      </w:r>
    </w:p>
    <w:p>
      <w:pPr>
        <w:pStyle w:val="Compact"/>
        <w:numPr>
          <w:ilvl w:val="0"/>
          <w:numId w:val="1250"/>
        </w:numPr>
      </w:pPr>
      <w:r>
        <w:t xml:space="preserve">To protect areas of the Town with productive agricultural soils to encourage continued or future agricultural use by conserving blocks of land large enough to allow for efficient farm operations;</w:t>
      </w:r>
    </w:p>
    <w:p>
      <w:pPr>
        <w:pStyle w:val="Compact"/>
        <w:numPr>
          <w:ilvl w:val="0"/>
          <w:numId w:val="1250"/>
        </w:numPr>
      </w:pPr>
      <w:r>
        <w:t xml:space="preserve">To create neighborhoods with direct visual and/or physical access to open land, with amenities in the form of neighborhood open space, and with a strong neighborhood identity;</w:t>
      </w:r>
    </w:p>
    <w:p>
      <w:pPr>
        <w:pStyle w:val="Compact"/>
        <w:numPr>
          <w:ilvl w:val="0"/>
          <w:numId w:val="1250"/>
        </w:numPr>
      </w:pPr>
      <w:r>
        <w:t xml:space="preserve">To provide for the maintenance of open land set aside for active or passive recreational use, stormwater drainage or conservation lands;</w:t>
      </w:r>
    </w:p>
    <w:p>
      <w:pPr>
        <w:pStyle w:val="Compact"/>
        <w:numPr>
          <w:ilvl w:val="0"/>
          <w:numId w:val="1250"/>
        </w:numPr>
      </w:pPr>
      <w:r>
        <w:t xml:space="preserve">To conserve and create scenic views and preserve the rural character of the Town; and,</w:t>
      </w:r>
    </w:p>
    <w:p>
      <w:pPr>
        <w:pStyle w:val="Compact"/>
        <w:numPr>
          <w:ilvl w:val="0"/>
          <w:numId w:val="1250"/>
        </w:numPr>
      </w:pPr>
      <w:r>
        <w:t xml:space="preserve">To provide a buffer between new development and existing streets, neighborhoods, active farmland and adjacent park or conservation land.</w:t>
      </w:r>
    </w:p>
    <w:bookmarkEnd w:id="116"/>
    <w:bookmarkStart w:id="117" w:name="approval-procedure."/>
    <w:p>
      <w:pPr>
        <w:pStyle w:val="Heading4"/>
      </w:pPr>
      <w:r>
        <w:t xml:space="preserve">5.6.2</w:t>
      </w:r>
      <w:r>
        <w:t xml:space="preserve"> </w:t>
      </w:r>
      <w:r>
        <w:rPr>
          <w:b/>
          <w:bCs/>
        </w:rPr>
        <w:t xml:space="preserve">Approval procedure.</w:t>
      </w:r>
    </w:p>
    <w:p>
      <w:pPr>
        <w:pStyle w:val="FirstParagraph"/>
      </w:pPr>
      <w:r>
        <w:t xml:space="preserve">The Planning Board shall require, as a land development project, a conservation development in the following residential zoning districts: Medium Density, Residential R-Med, Low Density, Residential R-80 and Residential Conservation R-200 unless the Board approves a waiver authorizing a conventional subdivision. Application for all conservation development land development projects shall be made in accordance with the procedures of the Town's Land Development and Subdivision Review Regulations, whether a subdivision or not.</w:t>
      </w:r>
    </w:p>
    <w:bookmarkEnd w:id="117"/>
    <w:bookmarkStart w:id="118" w:name="permitted-uses."/>
    <w:p>
      <w:pPr>
        <w:pStyle w:val="Heading4"/>
      </w:pPr>
      <w:r>
        <w:t xml:space="preserve">5.6.3</w:t>
      </w:r>
      <w:r>
        <w:t xml:space="preserve"> </w:t>
      </w:r>
      <w:r>
        <w:rPr>
          <w:b/>
          <w:bCs/>
        </w:rPr>
        <w:t xml:space="preserve">Permitted Uses.</w:t>
      </w:r>
    </w:p>
    <w:p>
      <w:pPr>
        <w:pStyle w:val="FirstParagraph"/>
      </w:pPr>
      <w:r>
        <w:t xml:space="preserve">Permitted uses in a conservation development include:</w:t>
      </w:r>
    </w:p>
    <w:p>
      <w:pPr>
        <w:numPr>
          <w:ilvl w:val="0"/>
          <w:numId w:val="1251"/>
        </w:numPr>
      </w:pPr>
      <w:r>
        <w:t xml:space="preserve">The following residential uses are permitted (P) or may be authorized by a Comprehensive Permit in a conservation development:</w:t>
      </w:r>
      <w:r>
        <w:t xml:space="preserve"> </w:t>
      </w:r>
      <w:r>
        <w:rPr>
          <w:i/>
          <w:iCs/>
        </w:rPr>
        <w:t xml:space="preserve">Use Category as provided in Table 4.3, Section B. Residential Uses</w:t>
      </w:r>
    </w:p>
    <w:p>
      <w:pPr>
        <w:pStyle w:val="Compact"/>
        <w:numPr>
          <w:ilvl w:val="1"/>
          <w:numId w:val="1252"/>
        </w:numPr>
      </w:pPr>
      <w:r>
        <w:t xml:space="preserve">Dwelling, single family detached.</w:t>
      </w:r>
    </w:p>
    <w:p>
      <w:pPr>
        <w:pStyle w:val="Compact"/>
        <w:numPr>
          <w:ilvl w:val="1"/>
          <w:numId w:val="1252"/>
        </w:numPr>
      </w:pPr>
      <w:r>
        <w:t xml:space="preserve">Accessory family dwelling unit as provided in section 4.4.B-1.</w:t>
      </w:r>
    </w:p>
    <w:p>
      <w:pPr>
        <w:pStyle w:val="Compact"/>
        <w:numPr>
          <w:ilvl w:val="1"/>
          <w:numId w:val="1252"/>
        </w:numPr>
      </w:pPr>
      <w:r>
        <w:t xml:space="preserve">Dwelling, two-family, if approved by the Zoning Board, in conformance with the requirements of the Low &amp; Moderate Income Housing Plan.</w:t>
      </w:r>
    </w:p>
    <w:p>
      <w:pPr>
        <w:pStyle w:val="Compact"/>
        <w:numPr>
          <w:ilvl w:val="1"/>
          <w:numId w:val="1252"/>
        </w:numPr>
      </w:pPr>
      <w:r>
        <w:t xml:space="preserve">Dwelling, multifamily up to four (4) dwelling units per structure, if approved by the Zoning Board, in conformance with the requirements of the Low &amp; Moderate Income Housing Plan.</w:t>
      </w:r>
    </w:p>
    <w:p>
      <w:pPr>
        <w:pStyle w:val="Compact"/>
        <w:numPr>
          <w:ilvl w:val="1"/>
          <w:numId w:val="1252"/>
        </w:numPr>
      </w:pPr>
      <w:r>
        <w:t xml:space="preserve">Home occupations</w:t>
      </w:r>
    </w:p>
    <w:p>
      <w:pPr>
        <w:pStyle w:val="Compact"/>
        <w:numPr>
          <w:ilvl w:val="0"/>
          <w:numId w:val="1251"/>
        </w:numPr>
      </w:pPr>
      <w:r>
        <w:t xml:space="preserve">Accessory uses customarily incidental to a use permitted in the district and located on the same site are permitted by right. Any accessory use customarily incidental to a use allowed by special use permit in the district and located on the same site is permitted by special use permit.</w:t>
      </w:r>
    </w:p>
    <w:p>
      <w:pPr>
        <w:pStyle w:val="Compact"/>
        <w:numPr>
          <w:ilvl w:val="0"/>
          <w:numId w:val="1251"/>
        </w:numPr>
      </w:pPr>
      <w:r>
        <w:t xml:space="preserve">Regardless of the form of ownership, the open space shall be used only for conservancy in its natural state, grazing agriculture, walking, horseback riding, and/or bicycle riding, playing fields and courts, swimming pools, and other recreational facilities and structures for use of lot owners of the building lots and their guests with general public access provided. Other provisions of this Ordinance notwithstanding, no structure contained within the permanent open space or accessory to it shall exceed a height of fifteen (15) feet nor shall it be nearer than fifty (50) feet to the property line of the development. The restrictive agreement shall be in such form and contain such facts and provisions that, so far as possible under then existing law, the restrictions will not terminate by operation of law. The restrictions shall be governed by the following:</w:t>
      </w:r>
    </w:p>
    <w:p>
      <w:pPr>
        <w:pStyle w:val="Compact"/>
        <w:numPr>
          <w:ilvl w:val="1"/>
          <w:numId w:val="1253"/>
        </w:numPr>
      </w:pPr>
      <w:r>
        <w:t xml:space="preserve">Such restrictions shall be for the benefit of and enforceable by the Town, and, if the applicant so requests, shall also be enforceable by the applicant and/or by the owners of the building lots shown on such plan. The applicant may specify, subject to the approval of the Planning Board, that such restrictions be established for the benefit of the Town by a trust enforceable by the Zoning Official.</w:t>
      </w:r>
    </w:p>
    <w:p>
      <w:pPr>
        <w:pStyle w:val="Compact"/>
        <w:numPr>
          <w:ilvl w:val="1"/>
          <w:numId w:val="1253"/>
        </w:numPr>
      </w:pPr>
      <w:r>
        <w:t xml:space="preserve">The restrictions provided for the above shall include an agreement that the recreation facilities not owned by the Town shall be maintained by the non-profit organization or corporation or trust created in accord with §5.6.6 and that the permanent open space not owned by the Town shall be maintained in accordance with standards established by the Smithfield Planning Board.</w:t>
      </w:r>
    </w:p>
    <w:p>
      <w:pPr>
        <w:pStyle w:val="Compact"/>
        <w:numPr>
          <w:ilvl w:val="0"/>
          <w:numId w:val="1251"/>
        </w:numPr>
      </w:pPr>
      <w:r>
        <w:t xml:space="preserve">The following uses listed in Table 4.3 of the Zoning Ordinance shall be permitted within the open space areas:</w:t>
      </w:r>
      <w:r>
        <w:t xml:space="preserve"> </w:t>
      </w:r>
      <w:r>
        <w:rPr>
          <w:i/>
          <w:iCs/>
        </w:rPr>
        <w:t xml:space="preserve">Use Category as provided in Table 4.3, Section A. Agricultural Uses</w:t>
      </w:r>
      <w:r>
        <w:t xml:space="preserve"> </w:t>
      </w:r>
      <w:r>
        <w:t xml:space="preserve">Raising of crops and trees, noncommercial (P) Conservation (P)</w:t>
      </w:r>
      <w:r>
        <w:t xml:space="preserve"> </w:t>
      </w:r>
      <w:r>
        <w:rPr>
          <w:i/>
          <w:iCs/>
        </w:rPr>
        <w:t xml:space="preserve">Use Category as provided in Table 4.3, Section E. Outdoor Recreation</w:t>
      </w:r>
      <w:r>
        <w:t xml:space="preserve"> </w:t>
      </w:r>
      <w:r>
        <w:t xml:space="preserve">Golf Course, Country Club (S) In addition, subdivision parks, playgrounds, community centers, recreation facilities and similar uses and structures of a non-commercial nature designed for the use of the residents of the conservation development and their guests are permitted (P) in a conservation development. Public access must be provided to all open space unless waived by the Smithfield Planning Board. In all zoning districts where conservation developments are permitted, the following uses may also be allowed in open space areas if permitted by the Planning Board in accordance with the applicable provisions of the Smithfield Land Development and Subdivision Review</w:t>
      </w:r>
    </w:p>
    <w:bookmarkEnd w:id="118"/>
    <w:bookmarkEnd w:id="119"/>
    <w:bookmarkStart w:id="120" w:name="vi-b.-guarantees-of-performance"/>
    <w:p>
      <w:pPr>
        <w:pStyle w:val="Heading2"/>
      </w:pPr>
      <w:r>
        <w:t xml:space="preserve">§ VI-B. Guarantees of Performance</w:t>
      </w:r>
    </w:p>
    <w:p>
      <w:pPr>
        <w:pStyle w:val="FirstParagraph"/>
      </w:pPr>
      <w:r>
        <w:t xml:space="preserve">Land Development and Subdivision Review Regulations Town of Smithfield, RI</w:t>
      </w:r>
    </w:p>
    <w:p>
      <w:pPr>
        <w:pStyle w:val="Compact"/>
        <w:numPr>
          <w:ilvl w:val="0"/>
          <w:numId w:val="1254"/>
        </w:numPr>
      </w:pPr>
      <w:r>
        <w:t xml:space="preserve">Street Trees. Where natural growth is insufficient, the Planning Board shall require the developer to plant trees appropriate to the terrain, soil, and climatic conditions encountered in the development. Said tree types shall be specified in quantity and type by the Smithfield Conservation Commission. All trees located at least 5' (five feet) outside the street rights-of-way shall be preserved wherever possible.</w:t>
      </w:r>
    </w:p>
    <w:p>
      <w:pPr>
        <w:pStyle w:val="Compact"/>
        <w:numPr>
          <w:ilvl w:val="0"/>
          <w:numId w:val="1254"/>
        </w:numPr>
      </w:pPr>
      <w:r>
        <w:t xml:space="preserve">Screening. Where a proposed residential development abuts an existing or proposed commercial or industrial area, a dense evergreen buffer of at least 10' (ten feet) in depth, or other tree type and/or depth as required by the Planning Board, shall be planted along the common boundary between the residential development and such commercial or industrial development.</w:t>
      </w:r>
    </w:p>
    <w:p>
      <w:pPr>
        <w:pStyle w:val="Compact"/>
        <w:numPr>
          <w:ilvl w:val="0"/>
          <w:numId w:val="1254"/>
        </w:numPr>
      </w:pPr>
      <w:r>
        <w:t xml:space="preserve">Oversized Improvements. The developer may negotiate with the Town Council for reimbursement of additional expenses incurred in the construction and installation of oversized improvements which are required by the Planning Board, Director of Public Works, Municipal Engineer, Water District(s), and/or Sewer District(s).</w:t>
      </w:r>
    </w:p>
    <w:p>
      <w:pPr>
        <w:pStyle w:val="Compact"/>
        <w:numPr>
          <w:ilvl w:val="0"/>
          <w:numId w:val="1254"/>
        </w:numPr>
      </w:pPr>
      <w:r>
        <w:t xml:space="preserve">Underground Utilities. All electric, telephone, and cable services shall be installed underground in conformity with rules and regulations in effect with the respective utility companies. In all new developments where utilities are being installed underground, provision shall be made for street lighting connections. Lighting plans shall be reviewed by the appropriate utility and the Planning Board.</w:t>
      </w:r>
    </w:p>
    <w:p>
      <w:pPr>
        <w:pStyle w:val="FirstParagraph"/>
      </w:pPr>
      <w:r>
        <w:t xml:space="preserve">ARTICLE B. GUARANTEES OF PERFORMANCE</w:t>
      </w:r>
    </w:p>
    <w:p>
      <w:pPr>
        <w:pStyle w:val="Compact"/>
        <w:numPr>
          <w:ilvl w:val="0"/>
          <w:numId w:val="1255"/>
        </w:numPr>
      </w:pPr>
      <w:r>
        <w:t xml:space="preserve">Definition and Purpose.</w:t>
      </w:r>
    </w:p>
    <w:p>
      <w:pPr>
        <w:pStyle w:val="Compact"/>
        <w:numPr>
          <w:ilvl w:val="1"/>
          <w:numId w:val="1256"/>
        </w:numPr>
      </w:pPr>
      <w:r>
        <w:t xml:space="preserve">An "Improvement Guarantee" is a security instrument accepted by the Town to ensure that all improvements, facilities, or work required by these Regulations or as a condition of approval of a subdivision plan by the Planning Board will be completed in compliance with the approved plans and specifications.</w:t>
      </w:r>
    </w:p>
    <w:p>
      <w:pPr>
        <w:pStyle w:val="Compact"/>
        <w:numPr>
          <w:ilvl w:val="1"/>
          <w:numId w:val="1256"/>
        </w:numPr>
      </w:pPr>
      <w:r>
        <w:t xml:space="preserve">Improvement guarantees shall be provided to ensure the proper installation and maintenance of required street, utility and other physical improvements and maintenance of required street, utility and other physical improvements and to ensure compliance with other nonstructural conditions of final plat approval (if any). The nature and duration of the guarantee shall be structured to achieve this goal without adding unnecessary costs to the subdivider.</w:t>
      </w:r>
    </w:p>
    <w:p>
      <w:pPr>
        <w:pStyle w:val="Compact"/>
        <w:numPr>
          <w:ilvl w:val="0"/>
          <w:numId w:val="1255"/>
        </w:numPr>
      </w:pPr>
      <w:r>
        <w:t xml:space="preserve">General Procedures.</w:t>
      </w:r>
    </w:p>
    <w:p>
      <w:pPr>
        <w:pStyle w:val="Compact"/>
        <w:numPr>
          <w:ilvl w:val="1"/>
          <w:numId w:val="1257"/>
        </w:numPr>
      </w:pPr>
      <w:r>
        <w:t xml:space="preserve">Before final plan approval of any land development or subdivision plan, the developer must secure the agreement of the Planning Board to approve agreements for the completion of all required improvements. Such agreements may take the form of</w:t>
      </w:r>
    </w:p>
    <w:p>
      <w:pPr>
        <w:pStyle w:val="Compact"/>
        <w:numPr>
          <w:ilvl w:val="2"/>
          <w:numId w:val="1258"/>
        </w:numPr>
      </w:pPr>
      <w:r>
        <w:t xml:space="preserve">completion of actual construction of all improvements;</w:t>
      </w:r>
    </w:p>
    <w:p>
      <w:pPr>
        <w:pStyle w:val="Compact"/>
        <w:numPr>
          <w:ilvl w:val="2"/>
          <w:numId w:val="1258"/>
        </w:numPr>
      </w:pPr>
      <w:r>
        <w:t xml:space="preserve">improvement guarantees, or</w:t>
      </w:r>
    </w:p>
    <w:p>
      <w:pPr>
        <w:pStyle w:val="Compact"/>
        <w:numPr>
          <w:ilvl w:val="2"/>
          <w:numId w:val="1258"/>
        </w:numPr>
      </w:pPr>
      <w:r>
        <w:t xml:space="preserve">a combination thereof.</w:t>
      </w:r>
    </w:p>
    <w:p>
      <w:pPr>
        <w:pStyle w:val="Compact"/>
        <w:numPr>
          <w:ilvl w:val="1"/>
          <w:numId w:val="1257"/>
        </w:numPr>
      </w:pPr>
      <w:r>
        <w:t xml:space="preserve">At the preliminary plan review stage, the developer shall submit either of the following:</w:t>
      </w:r>
    </w:p>
    <w:p>
      <w:pPr>
        <w:pStyle w:val="Compact"/>
        <w:numPr>
          <w:ilvl w:val="2"/>
          <w:numId w:val="1259"/>
        </w:numPr>
      </w:pPr>
      <w:r>
        <w:t xml:space="preserve">a letter to the Planning Board indicating his/her intent to complete the required improvements prior to the recording of the final plan; or</w:t>
      </w:r>
    </w:p>
    <w:p>
      <w:pPr>
        <w:pStyle w:val="Compact"/>
        <w:numPr>
          <w:ilvl w:val="2"/>
          <w:numId w:val="1259"/>
        </w:numPr>
      </w:pPr>
      <w:r>
        <w:t xml:space="preserve">a letter requesting that security sufficient to cover the cost of required improvements be established by the Board.</w:t>
      </w:r>
    </w:p>
    <w:p>
      <w:pPr>
        <w:pStyle w:val="Compact"/>
        <w:numPr>
          <w:ilvl w:val="1"/>
          <w:numId w:val="1260"/>
        </w:numPr>
      </w:pPr>
      <w:r>
        <w:t xml:space="preserve">If improvements are to be constructed without a financial guarantee, all work shall be completed prior to final approval. Inspections shall be made by the Municipal Engineer and Public Works Department at all required stages of construction as specified herein. Upon completion of all required improvements, the Administrative Officer shall certify in writing of such completion and a copy of shall be provided to the developer upon request. The final plat shall be signed by the appropriate Planning Board or Town official and the plat shall be recorded at which time the lots within the development may be transferred or sold.</w:t>
      </w:r>
    </w:p>
    <w:p>
      <w:pPr>
        <w:pStyle w:val="Compact"/>
        <w:numPr>
          <w:ilvl w:val="1"/>
          <w:numId w:val="1260"/>
        </w:numPr>
      </w:pPr>
      <w:r>
        <w:t xml:space="preserve">If improvements are to be guaranteed, the provisions of Paragraph 3 of this Section shall apply.</w:t>
      </w:r>
    </w:p>
    <w:p>
      <w:pPr>
        <w:pStyle w:val="Compact"/>
        <w:numPr>
          <w:ilvl w:val="0"/>
          <w:numId w:val="1255"/>
        </w:numPr>
      </w:pPr>
      <w:r>
        <w:t xml:space="preserve">Procedures for Financial Guarantees.</w:t>
      </w:r>
    </w:p>
    <w:p>
      <w:pPr>
        <w:pStyle w:val="Compact"/>
        <w:numPr>
          <w:ilvl w:val="1"/>
          <w:numId w:val="1261"/>
        </w:numPr>
      </w:pPr>
      <w:r>
        <w:t xml:space="preserve">Amount.</w:t>
      </w:r>
    </w:p>
    <w:p>
      <w:pPr>
        <w:pStyle w:val="Compact"/>
        <w:numPr>
          <w:ilvl w:val="2"/>
          <w:numId w:val="1262"/>
        </w:numPr>
      </w:pPr>
      <w:r>
        <w:t xml:space="preserve">Improvement guarantees shall be in an amount and with all necessary conditions to secure for the Town the actual construction and complete installation of all of the required improvements, and the satisfactory completion of all conditions of final approval within the time periods required for completion provided herein.</w:t>
      </w:r>
    </w:p>
    <w:p>
      <w:pPr>
        <w:pStyle w:val="Compact"/>
        <w:numPr>
          <w:ilvl w:val="2"/>
          <w:numId w:val="1262"/>
        </w:numPr>
      </w:pPr>
      <w:r>
        <w:t xml:space="preserve">The amount shall be based upon actual cost estimates which would be required for the Town to complete all improvements required as a condition of final approval. These estimates shall be prepared by the applicant for review by the Municipal Engineer and the Administrative Officer. The Municipal Engineer and Administrative Officer may revise the estimates as necessary and prepare a recommendation for the Planning Board.</w:t>
      </w:r>
    </w:p>
    <w:p>
      <w:pPr>
        <w:pStyle w:val="Compact"/>
        <w:numPr>
          <w:ilvl w:val="2"/>
          <w:numId w:val="1262"/>
        </w:numPr>
      </w:pPr>
      <w:r>
        <w:t xml:space="preserve">The Planning Board shall review the improvement guarantee recommendation of the Municipal Engineer's and Administrative Officer and set the final improvement guarantee amount.</w:t>
      </w:r>
    </w:p>
    <w:p>
      <w:pPr>
        <w:pStyle w:val="Compact"/>
        <w:numPr>
          <w:ilvl w:val="2"/>
          <w:numId w:val="1262"/>
        </w:numPr>
      </w:pPr>
      <w:r>
        <w:t xml:space="preserve">The Planning Board may set the guarantee in a reasonable amount in excess of the estimated costs in order to anticipate for increases in economic or construction conditions. However, the amount of such increase shall not exceed 120% (one hundred and twenty percent) of the estimated costs of improvements as recommended by the Municipal Engineer and Administrative Officer.</w:t>
      </w:r>
    </w:p>
    <w:p>
      <w:pPr>
        <w:pStyle w:val="Compact"/>
        <w:numPr>
          <w:ilvl w:val="2"/>
          <w:numId w:val="1262"/>
        </w:numPr>
      </w:pPr>
      <w:r>
        <w:t xml:space="preserve">At the expiration of the guarantee period, if all required improvements are not complete, the Planning Board shall review the status of improvements and may implement one of the following actions:</w:t>
      </w:r>
    </w:p>
    <w:p>
      <w:pPr>
        <w:pStyle w:val="Compact"/>
        <w:numPr>
          <w:ilvl w:val="3"/>
          <w:numId w:val="1263"/>
        </w:numPr>
      </w:pPr>
      <w:r>
        <w:t xml:space="preserve">require the developer to extend the duration of the entire improvement guarantee;</w:t>
      </w:r>
    </w:p>
    <w:p>
      <w:pPr>
        <w:pStyle w:val="Compact"/>
        <w:numPr>
          <w:ilvl w:val="3"/>
          <w:numId w:val="1263"/>
        </w:numPr>
      </w:pPr>
      <w:r>
        <w:t xml:space="preserve">reduce the amount of the improvement guarantee to cover the estimated costs of remaining improvements; or</w:t>
      </w:r>
    </w:p>
    <w:p>
      <w:pPr>
        <w:pStyle w:val="Compact"/>
        <w:numPr>
          <w:ilvl w:val="3"/>
          <w:numId w:val="1263"/>
        </w:numPr>
      </w:pPr>
      <w:r>
        <w:t xml:space="preserve">authorize the Administrative Officer to take the steps necessary to ensure completion of the remaining work by using improvement guarantee funds.</w:t>
      </w:r>
    </w:p>
    <w:p>
      <w:pPr>
        <w:pStyle w:val="Compact"/>
        <w:numPr>
          <w:ilvl w:val="2"/>
          <w:numId w:val="1262"/>
        </w:numPr>
      </w:pPr>
      <w:r>
        <w:t xml:space="preserve">If at any time during the guarantee period the procedures, implementation measures, methods, materials, and/or schedules of construction are determined by the Planning Board not to be in compliance with the approved plans, the Board may, after proper notification to the applicant, authorize the use of improvement guarantee funds to insure proper compliance.</w:t>
      </w:r>
    </w:p>
    <w:p>
      <w:pPr>
        <w:pStyle w:val="Compact"/>
        <w:numPr>
          <w:ilvl w:val="1"/>
          <w:numId w:val="1261"/>
        </w:numPr>
      </w:pPr>
      <w:r>
        <w:t xml:space="preserve">Form and Amount of Guarantee. The developer shall submit to the Planning Board an Improvement Guarantee in the form required by the Planning Board and based upon the recommendation of the Finance Director. Said Guarantee shall be payable to the Town of Smithfield.</w:t>
      </w:r>
    </w:p>
    <w:p>
      <w:pPr>
        <w:pStyle w:val="Compact"/>
        <w:numPr>
          <w:ilvl w:val="1"/>
          <w:numId w:val="1261"/>
        </w:numPr>
      </w:pPr>
      <w:r>
        <w:t xml:space="preserve">Conditions.</w:t>
      </w:r>
    </w:p>
    <w:p>
      <w:pPr>
        <w:pStyle w:val="Compact"/>
        <w:numPr>
          <w:ilvl w:val="2"/>
          <w:numId w:val="1264"/>
        </w:numPr>
      </w:pPr>
      <w:r>
        <w:t xml:space="preserve">Establishment of Reliability. The Finance Director shall establish the reliability of the person, persons, or company furnishing the required Improvement Guarantee to the developer.</w:t>
      </w:r>
    </w:p>
    <w:p>
      <w:pPr>
        <w:pStyle w:val="Compact"/>
        <w:numPr>
          <w:ilvl w:val="2"/>
          <w:numId w:val="1264"/>
        </w:numPr>
      </w:pPr>
      <w:r>
        <w:t xml:space="preserve">Binding Agreement. Acceptance of the required Improvement Guarantee by the Planning Board, Certification by the Finance Director of the receipt of such guarantee(s), and the recording of such action in the minutes of the Planning Board Meeting shall constitute a binding agreement between the Principal, Surety, and the Town of Smithfield.</w:t>
      </w:r>
    </w:p>
    <w:p>
      <w:pPr>
        <w:pStyle w:val="Compact"/>
        <w:numPr>
          <w:ilvl w:val="1"/>
          <w:numId w:val="1261"/>
        </w:numPr>
      </w:pPr>
      <w:r>
        <w:t xml:space="preserve">Duration and Release of Guarantee.</w:t>
      </w:r>
    </w:p>
    <w:p>
      <w:pPr>
        <w:pStyle w:val="Compact"/>
        <w:numPr>
          <w:ilvl w:val="2"/>
          <w:numId w:val="1265"/>
        </w:numPr>
      </w:pPr>
      <w:r>
        <w:t xml:space="preserve">Term of Duration of the required Improvement Guarantee shall begin with the date of acceptance of such instrument of guarantee by the Planning Board.</w:t>
      </w:r>
    </w:p>
    <w:p>
      <w:pPr>
        <w:pStyle w:val="Compact"/>
        <w:numPr>
          <w:ilvl w:val="2"/>
          <w:numId w:val="1265"/>
        </w:numPr>
      </w:pPr>
      <w:r>
        <w:t xml:space="preserve">Expiration. The required Improvement Guarantee shall be conditioned on the faithful completion of construction and installation of required improvements to the land within a period of one (1) year. Said Guarantee shall have a minimum expiration date of one (1) year after Page 51 Land Development and Subdivis</w:t>
      </w:r>
    </w:p>
    <w:bookmarkEnd w:id="120"/>
    <w:bookmarkStart w:id="121" w:name="planned-development"/>
    <w:p>
      <w:pPr>
        <w:pStyle w:val="Heading3"/>
      </w:pPr>
      <w:r>
        <w:t xml:space="preserve">§ 5.7. Planned Development</w:t>
      </w:r>
    </w:p>
    <w:p>
      <w:pPr>
        <w:pStyle w:val="FirstParagraph"/>
      </w:pPr>
      <w:r>
        <w:t xml:space="preserve">5.7 PLANNED DEVELOPMENT</w:t>
      </w:r>
      <w:r>
        <w:br/>
      </w:r>
      <w:r>
        <w:t xml:space="preserve">5.7.1 The uses permitted or allowed by Special Use Permit in the Planned Development</w:t>
      </w:r>
      <w:r>
        <w:br/>
      </w:r>
      <w:r>
        <w:t xml:space="preserve">District are governed by the following regulations:</w:t>
      </w:r>
      <w:r>
        <w:br/>
      </w:r>
      <w:r>
        <w:t xml:space="preserve">A. All Planned Development applications shall require Planning Board approval as a Major Land Development.</w:t>
      </w:r>
      <w:r>
        <w:br/>
      </w:r>
      <w:r>
        <w:t xml:space="preserve">B. If there is more than one type of major land use (e.g., residential, commercial, institutional, industrial) in the Planned Area, no one type shall constitute less than ten (10) percent or more than seventy (70) percent of the total dwelling units or major land use.</w:t>
      </w:r>
      <w:r>
        <w:br/>
      </w:r>
      <w:r>
        <w:t xml:space="preserve">C. The minimum area of any Planned Area shall be not less than two hundred thousand (200,000) square feet, calculated in accordance with §5.3.1.</w:t>
      </w:r>
      <w:r>
        <w:br/>
      </w:r>
      <w:r>
        <w:t xml:space="preserve">D. In addition, there shall be provided for each dwelling unit within the Planned</w:t>
      </w:r>
      <w:r>
        <w:br/>
      </w:r>
      <w:r>
        <w:t xml:space="preserve">Area an area equivalent to twenty thousand (20,000) square feet for each single-family structure, forty thousand (40,000) square feet for each twofamily structure and for multi-family dwellings the area required by §5.5.2.</w:t>
      </w:r>
      <w:r>
        <w:br/>
      </w:r>
      <w:r>
        <w:t xml:space="preserve">E. No residential building within a Planned Area shall contain more than four (4)</w:t>
      </w:r>
      <w:r>
        <w:br/>
      </w:r>
      <w:r>
        <w:t xml:space="preserve">units.</w:t>
      </w:r>
      <w:r>
        <w:br/>
      </w:r>
      <w:r>
        <w:t xml:space="preserve">F. No building or structure shall be located closer than one hundred (100) feet from the center line of any public way or other way utilized to meet the</w:t>
      </w:r>
    </w:p>
    <w:p>
      <w:pPr>
        <w:pStyle w:val="BodyText"/>
      </w:pPr>
      <w:r>
        <w:t xml:space="preserve">Town of Smithfield Article 5 – Dimensional Regulations Zoning Ordinance frontage requirements of this section, or within seventy-five (75) feet from the center line of any interior street, way, or driveway.</w:t>
      </w:r>
      <w:r>
        <w:br/>
      </w:r>
      <w:r>
        <w:t xml:space="preserve">G. No building or structure shall be located within or closer than twenty-five (25)</w:t>
      </w:r>
      <w:r>
        <w:br/>
      </w:r>
      <w:r>
        <w:t xml:space="preserve">feet of an area which is required to be maintained in a natural state.</w:t>
      </w:r>
      <w:r>
        <w:br/>
      </w:r>
      <w:r>
        <w:t xml:space="preserve">H. No building or structure shall be located within fifty (50) feet of a property or lot line.</w:t>
      </w:r>
      <w:r>
        <w:br/>
      </w:r>
      <w:r>
        <w:t xml:space="preserve">I. If there is more than one building containing dwelling units on a single lot, there shall be a minimum of fifty (50) feet between such buildings.</w:t>
      </w:r>
      <w:r>
        <w:br/>
      </w:r>
      <w:r>
        <w:t xml:space="preserve">J. Each dwelling unit shall have at least two (2) sides with full exposures, and shall have two (2) separate exits.</w:t>
      </w:r>
      <w:r>
        <w:br/>
      </w:r>
      <w:r>
        <w:t xml:space="preserve">K. No floor, except unfinished basement, of a dwelling shall be located beneath the average finished grade of the ground adjoining the building.</w:t>
      </w:r>
      <w:r>
        <w:br/>
      </w:r>
      <w:r>
        <w:t xml:space="preserve">L. Buildings shall be of an architectural style which is compatible with the prevailing style in the area in which the Planned Area is located and shall be compatible with other buildings in the Planned Area.</w:t>
      </w:r>
      <w:r>
        <w:br/>
      </w:r>
      <w:r>
        <w:t xml:space="preserve">M. Buildings, open spaces, driveways, parking areas and other development features shall be located and designed in a manner which conforms to the existing natural terrain of the site.</w:t>
      </w:r>
      <w:r>
        <w:br/>
      </w:r>
      <w:r>
        <w:t xml:space="preserve">N. Building placement which makes maximum use of solar energy shall be encouraged.</w:t>
      </w:r>
      <w:r>
        <w:br/>
      </w:r>
      <w:r>
        <w:t xml:space="preserve">O. All existing or proposed utilities shall be installed underground at the time of initial construction. When required, each structure or dwelling unit shall be equipped with fire protection systems approved by the Fire Department.</w:t>
      </w:r>
      <w:r>
        <w:br/>
      </w:r>
      <w:r>
        <w:t xml:space="preserve">P. Lighting facilities, whether placed along service drives, in parking areas or on the exterior of buildings, shall be so arranged and shielded that they do not unreasonably distract the occupants of the buildings or shine directly upon abutting properties and/or public ways. In no case shall illumination upon the window surface of any buildings used for dwelling purposes exceed five-tenths</w:t>
      </w:r>
      <w:r>
        <w:br/>
      </w:r>
      <w:r>
        <w:t xml:space="preserve">(0.5) foot candles.</w:t>
      </w:r>
      <w:r>
        <w:br/>
      </w:r>
      <w:r>
        <w:t xml:space="preserve">Q. Provisions shall be made for the storage, collection and removal of garbage and trash. All necessary facilities shall be appropriately screened from view.</w:t>
      </w:r>
      <w:r>
        <w:br/>
      </w:r>
      <w:r>
        <w:t xml:space="preserve">R. There shall be one entrance road and one exit road to each Planned Area, unless a divided entrance-exit road is approved by the Planning Board.</w:t>
      </w:r>
      <w:r>
        <w:br/>
      </w:r>
      <w:r>
        <w:t xml:space="preserve">S. All interior roads, drives and parking areas shall be constructed to the standards of the Planning Board as contained in the Smithfield Land</w:t>
      </w:r>
      <w:r>
        <w:br/>
      </w:r>
      <w:r>
        <w:t xml:space="preserve">Development and Subdivision Review Regulations of the Town of Smithfield.</w:t>
      </w:r>
      <w:r>
        <w:br/>
      </w:r>
      <w:r>
        <w:t xml:space="preserve">T. Off-street parking shall be provided in accordance with the provisions of</w:t>
      </w:r>
      <w:r>
        <w:br/>
      </w:r>
      <w:r>
        <w:t xml:space="preserve">Article 7 except as follows:</w:t>
      </w:r>
      <w:r>
        <w:br/>
      </w:r>
      <w:r>
        <w:t xml:space="preserve">(1) All parking spaces, including any which may be in excess of those requirements, shall be located a minimum of seventy-five (75) feet from the center line of any public way or ways utilized to meet the frontage requirements of this Section.</w:t>
      </w:r>
    </w:p>
    <w:p>
      <w:pPr>
        <w:pStyle w:val="BodyText"/>
      </w:pPr>
      <w:r>
        <w:t xml:space="preserve">Town of Smithfield Article 5 – Dimensional Regulations Zoning Ordinance</w:t>
      </w:r>
      <w:r>
        <w:br/>
      </w:r>
      <w:r>
        <w:t xml:space="preserve">(2) Unless in an accessory garage within the structure, no parking space shall be located closer than twenty-five (25) feet from a building used for dwelling purposes.</w:t>
      </w:r>
      <w:r>
        <w:br/>
      </w:r>
      <w:r>
        <w:t xml:space="preserve">(3) All required parking spaces shall be provided within three hundred</w:t>
      </w:r>
      <w:r>
        <w:br/>
      </w:r>
      <w:r>
        <w:t xml:space="preserve">(300) feet of the dwelling units which they are required to serve.</w:t>
      </w:r>
      <w:r>
        <w:br/>
      </w:r>
      <w:r>
        <w:t xml:space="preserve">U. All areas not covered by pavement, curbing, buildings and/or structures including such facilities as playing area for court games, swimming pools, and plazas, shall be landscaped with grass, shrubbery, trees, flowers, or ground covers indigenous to the area. Also along the length of each exterior wall for each principal building there shall be a landscaped area with bushes, shrubs or flowers indigenous to the area.</w:t>
      </w:r>
      <w:r>
        <w:br/>
      </w:r>
      <w:r>
        <w:t xml:space="preserve">V. Except for cemeteries, an area equivalent to at least one-half (1/2) of the minimum area required for a planned development shall be left substantially in its natural state.</w:t>
      </w:r>
      <w:r>
        <w:br/>
      </w:r>
      <w:r>
        <w:t xml:space="preserve">W. The area left substantially in its natural state shall be placed in an ownership which shall provide for its permanent retention and maintenance. The manner of ownership, use and maintenance of such permanent natural area shall be determined by the agreement of the applicant, the owner, and the Planning</w:t>
      </w:r>
      <w:r>
        <w:br/>
      </w:r>
      <w:r>
        <w:t xml:space="preserve">Board. The agreement, duly executed in a form suitable for recording by the owner or owners of such natural area, shall provide that, if approved by the</w:t>
      </w:r>
      <w:r>
        <w:br/>
      </w:r>
      <w:r>
        <w:t xml:space="preserve">Planning Board, such permanent area shall be owned by a non-profit organization the principal purpose of which is the preservation of natural areas, or a corporation or trust owned or to be owned in common by the owners of the dwelling units within the development in which the ownership of the natural area runs with that title to the dwelling units and is not separably alienable. Such natural area shall be subject to permanent restrictions as agreed under this Section.</w:t>
      </w:r>
      <w:r>
        <w:br/>
      </w:r>
      <w:r>
        <w:t xml:space="preserve">X. Such natural areas shall be kept in an open and natural state, and shall not be built upon for residential use, for walkways, driveways and/or parking.</w:t>
      </w:r>
      <w:r>
        <w:br/>
      </w:r>
      <w:r>
        <w:t xml:space="preserve">Y. An organization, corporation or trust owned or to be owned in common by the owners of the dwelling units within the development, in a form approved by the Planning Board, shall be responsible for the maintenance of all common areas, including, but not limited to lighting, plowing, roadway, sidewalks, recreation facilities and accessory structures.</w:t>
      </w:r>
    </w:p>
    <w:tbl>
      <w:tblPr>
        <w:tblStyle w:val="Table"/>
        <w:tblW w:type="auto" w:w="0"/>
        <w:jc w:val="left"/>
        <w:tblLook w:firstRow="1" w:lastRow="0" w:firstColumn="0" w:lastColumn="0" w:noHBand="0" w:noVBand="0" w:val="0020"/>
      </w:tblPr>
      <w:tblGrid>
        <w:gridCol w:w="1131"/>
        <w:gridCol w:w="1131"/>
        <w:gridCol w:w="1131"/>
        <w:gridCol w:w="1131"/>
        <w:gridCol w:w="1131"/>
        <w:gridCol w:w="1131"/>
        <w:gridCol w:w="1131"/>
      </w:tblGrid>
      <w:tr>
        <w:trPr>
          <w:tblHeader w:val="on"/>
        </w:trPr>
        <w:tc>
          <w:tcPr/>
          <w:p>
            <w:pPr>
              <w:pStyle w:val="Compact"/>
              <w:jc w:val="left"/>
            </w:pPr>
            <w:r>
              <w:t xml:space="preserve">Table 5.6-1 – Dimensional Requirements in a Conservation Development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Utilities</w:t>
            </w:r>
          </w:p>
        </w:tc>
        <w:tc>
          <w:tcPr/>
          <w:p>
            <w:pPr>
              <w:pStyle w:val="Compact"/>
              <w:jc w:val="left"/>
            </w:pPr>
            <w:r>
              <w:t xml:space="preserve">Min.</w:t>
            </w:r>
            <w:r>
              <w:t xml:space="preserve"> </w:t>
            </w:r>
            <w:r>
              <w:t xml:space="preserve">Buildable</w:t>
            </w:r>
            <w:r>
              <w:t xml:space="preserve"> </w:t>
            </w:r>
            <w:r>
              <w:t xml:space="preserve">Lot Area</w:t>
            </w:r>
            <w:r>
              <w:t xml:space="preserve"> </w:t>
            </w:r>
            <w:r>
              <w:t xml:space="preserve">(sq. ft.)</w:t>
            </w:r>
          </w:p>
        </w:tc>
        <w:tc>
          <w:tcPr/>
          <w:p>
            <w:pPr>
              <w:pStyle w:val="Compact"/>
              <w:jc w:val="left"/>
            </w:pPr>
            <w:r>
              <w:t xml:space="preserve">Min. Lot</w:t>
            </w:r>
            <w:r>
              <w:t xml:space="preserve"> </w:t>
            </w:r>
            <w:r>
              <w:t xml:space="preserve">Frontage and</w:t>
            </w:r>
            <w:r>
              <w:t xml:space="preserve"> </w:t>
            </w:r>
            <w:r>
              <w:t xml:space="preserve">Width (ft.)</w:t>
            </w:r>
            <w:r>
              <w:t xml:space="preserve"> </w:t>
            </w:r>
            <w:r>
              <w:t xml:space="preserve">(see Note)</w:t>
            </w:r>
          </w:p>
        </w:tc>
        <w:tc>
          <w:tcPr/>
          <w:p>
            <w:pPr>
              <w:pStyle w:val="Compact"/>
              <w:jc w:val="left"/>
            </w:pPr>
            <w:r>
              <w:t xml:space="preserve">Min.</w:t>
            </w:r>
            <w:r>
              <w:t xml:space="preserve"> </w:t>
            </w:r>
            <w:r>
              <w:t xml:space="preserve">Front</w:t>
            </w:r>
            <w:r>
              <w:t xml:space="preserve"> </w:t>
            </w:r>
            <w:r>
              <w:t xml:space="preserve">Yard</w:t>
            </w:r>
            <w:r>
              <w:t xml:space="preserve"> </w:t>
            </w:r>
            <w:r>
              <w:t xml:space="preserve">Depth (ft.)</w:t>
            </w:r>
          </w:p>
        </w:tc>
        <w:tc>
          <w:tcPr/>
          <w:p>
            <w:pPr>
              <w:pStyle w:val="Compact"/>
              <w:jc w:val="left"/>
            </w:pPr>
            <w:r>
              <w:t xml:space="preserve">Min. Rear</w:t>
            </w:r>
            <w:r>
              <w:t xml:space="preserve"> </w:t>
            </w:r>
            <w:r>
              <w:t xml:space="preserve">Yard</w:t>
            </w:r>
            <w:r>
              <w:t xml:space="preserve"> </w:t>
            </w:r>
            <w:r>
              <w:t xml:space="preserve">Depth</w:t>
            </w:r>
            <w:r>
              <w:t xml:space="preserve"> </w:t>
            </w:r>
            <w:r>
              <w:t xml:space="preserve">(ft.)</w:t>
            </w:r>
          </w:p>
        </w:tc>
        <w:tc>
          <w:tcPr/>
          <w:p>
            <w:pPr>
              <w:pStyle w:val="Compact"/>
              <w:jc w:val="left"/>
            </w:pPr>
            <w:r>
              <w:t xml:space="preserve">Minimum</w:t>
            </w:r>
            <w:r>
              <w:t xml:space="preserve"> </w:t>
            </w:r>
            <w:r>
              <w:t xml:space="preserve">Side Yard</w:t>
            </w:r>
            <w:r>
              <w:t xml:space="preserve"> </w:t>
            </w:r>
            <w:r>
              <w:t xml:space="preserve">(each side)</w:t>
            </w:r>
            <w:r>
              <w:t xml:space="preserve"> </w:t>
            </w:r>
            <w:r>
              <w:t xml:space="preserve">(ft.)</w:t>
            </w:r>
          </w:p>
        </w:tc>
        <w:tc>
          <w:tcPr/>
          <w:p>
            <w:pPr>
              <w:pStyle w:val="Compact"/>
              <w:jc w:val="left"/>
            </w:pPr>
            <w:r>
              <w:t xml:space="preserve">Maximum</w:t>
            </w:r>
            <w:r>
              <w:t xml:space="preserve"> </w:t>
            </w:r>
            <w:r>
              <w:t xml:space="preserve">Building</w:t>
            </w:r>
            <w:r>
              <w:t xml:space="preserve"> </w:t>
            </w:r>
            <w:r>
              <w:t xml:space="preserve">Coverage</w:t>
            </w:r>
            <w:r>
              <w:t xml:space="preserve"> </w:t>
            </w:r>
            <w:r>
              <w:t xml:space="preserve">(percent)</w:t>
            </w:r>
          </w:p>
        </w:tc>
      </w:tr>
      <w:tr>
        <w:tc>
          <w:tcPr/>
          <w:p>
            <w:pPr>
              <w:pStyle w:val="Compact"/>
              <w:jc w:val="left"/>
            </w:pPr>
            <w:r>
              <w:t xml:space="preserve">Single Family Dwelling</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Public water and sewer</w:t>
            </w:r>
          </w:p>
        </w:tc>
        <w:tc>
          <w:tcPr/>
          <w:p>
            <w:pPr>
              <w:pStyle w:val="Compact"/>
              <w:jc w:val="left"/>
            </w:pPr>
            <w:r>
              <w:t xml:space="preserve">20,000</w:t>
            </w:r>
          </w:p>
        </w:tc>
        <w:tc>
          <w:tcPr/>
          <w:p>
            <w:pPr>
              <w:pStyle w:val="Compact"/>
              <w:jc w:val="left"/>
            </w:pPr>
            <w:r>
              <w:t xml:space="preserve">80</w:t>
            </w:r>
          </w:p>
        </w:tc>
        <w:tc>
          <w:tcPr/>
          <w:p>
            <w:pPr>
              <w:pStyle w:val="Compact"/>
              <w:jc w:val="left"/>
            </w:pPr>
            <w:r>
              <w:t xml:space="preserve">25</w:t>
            </w:r>
          </w:p>
        </w:tc>
        <w:tc>
          <w:tcPr/>
          <w:p>
            <w:pPr>
              <w:pStyle w:val="Compact"/>
              <w:jc w:val="left"/>
            </w:pPr>
            <w:r>
              <w:t xml:space="preserve">30</w:t>
            </w:r>
          </w:p>
        </w:tc>
        <w:tc>
          <w:tcPr/>
          <w:p>
            <w:pPr>
              <w:pStyle w:val="Compact"/>
              <w:jc w:val="left"/>
            </w:pPr>
            <w:r>
              <w:t xml:space="preserve">16</w:t>
            </w:r>
          </w:p>
        </w:tc>
        <w:tc>
          <w:tcPr/>
          <w:p>
            <w:pPr>
              <w:pStyle w:val="Compact"/>
              <w:jc w:val="left"/>
            </w:pPr>
            <w:r>
              <w:t xml:space="preserve">30</w:t>
            </w:r>
          </w:p>
        </w:tc>
      </w:tr>
      <w:tr>
        <w:tc>
          <w:tcPr/>
          <w:p>
            <w:pPr>
              <w:pStyle w:val="Compact"/>
              <w:jc w:val="left"/>
            </w:pPr>
            <w:r>
              <w:t xml:space="preserve">ISDS &amp;/or well located off</w:t>
            </w:r>
            <w:r>
              <w:t xml:space="preserve"> </w:t>
            </w:r>
            <w:r>
              <w:t xml:space="preserve">lot</w:t>
            </w:r>
          </w:p>
        </w:tc>
        <w:tc>
          <w:tcPr/>
          <w:p>
            <w:pPr>
              <w:pStyle w:val="Compact"/>
              <w:jc w:val="left"/>
            </w:pPr>
            <w:r>
              <w:t xml:space="preserve">20,000</w:t>
            </w:r>
          </w:p>
        </w:tc>
        <w:tc>
          <w:tcPr/>
          <w:p>
            <w:pPr>
              <w:pStyle w:val="Compact"/>
              <w:jc w:val="left"/>
            </w:pPr>
            <w:r>
              <w:t xml:space="preserve">100</w:t>
            </w:r>
          </w:p>
        </w:tc>
        <w:tc>
          <w:tcPr/>
          <w:p>
            <w:pPr>
              <w:pStyle w:val="Compact"/>
              <w:jc w:val="left"/>
            </w:pPr>
            <w:r>
              <w:t xml:space="preserve">30</w:t>
            </w:r>
          </w:p>
        </w:tc>
        <w:tc>
          <w:tcPr/>
          <w:p>
            <w:pPr>
              <w:pStyle w:val="Compact"/>
              <w:jc w:val="left"/>
            </w:pPr>
            <w:r>
              <w:t xml:space="preserve">30</w:t>
            </w:r>
          </w:p>
        </w:tc>
        <w:tc>
          <w:tcPr/>
          <w:p>
            <w:pPr>
              <w:pStyle w:val="Compact"/>
              <w:jc w:val="left"/>
            </w:pPr>
            <w:r>
              <w:t xml:space="preserve">16</w:t>
            </w:r>
          </w:p>
        </w:tc>
        <w:tc>
          <w:tcPr/>
          <w:p>
            <w:pPr>
              <w:pStyle w:val="Compact"/>
              <w:jc w:val="left"/>
            </w:pPr>
            <w:r>
              <w:t xml:space="preserve">25</w:t>
            </w:r>
          </w:p>
        </w:tc>
      </w:tr>
      <w:tr>
        <w:tc>
          <w:tcPr/>
          <w:p>
            <w:pPr>
              <w:pStyle w:val="Compact"/>
              <w:jc w:val="left"/>
            </w:pPr>
            <w:r>
              <w:t xml:space="preserve">ISDS and well located on lot</w:t>
            </w:r>
          </w:p>
        </w:tc>
        <w:tc>
          <w:tcPr/>
          <w:p>
            <w:pPr>
              <w:pStyle w:val="Compact"/>
              <w:jc w:val="left"/>
            </w:pPr>
            <w:r>
              <w:t xml:space="preserve">30,000</w:t>
            </w:r>
          </w:p>
        </w:tc>
        <w:tc>
          <w:tcPr/>
          <w:p>
            <w:pPr>
              <w:pStyle w:val="Compact"/>
              <w:jc w:val="left"/>
            </w:pPr>
            <w:r>
              <w:t xml:space="preserve">125</w:t>
            </w:r>
          </w:p>
        </w:tc>
        <w:tc>
          <w:tcPr/>
          <w:p>
            <w:pPr>
              <w:pStyle w:val="Compact"/>
              <w:jc w:val="left"/>
            </w:pPr>
            <w:r>
              <w:t xml:space="preserve">30</w:t>
            </w:r>
          </w:p>
        </w:tc>
        <w:tc>
          <w:tcPr/>
          <w:p>
            <w:pPr>
              <w:pStyle w:val="Compact"/>
              <w:jc w:val="left"/>
            </w:pPr>
            <w:r>
              <w:t xml:space="preserve">40</w:t>
            </w:r>
          </w:p>
        </w:tc>
        <w:tc>
          <w:tcPr/>
          <w:p>
            <w:pPr>
              <w:pStyle w:val="Compact"/>
              <w:jc w:val="left"/>
            </w:pPr>
            <w:r>
              <w:t xml:space="preserve">16</w:t>
            </w:r>
          </w:p>
        </w:tc>
        <w:tc>
          <w:tcPr/>
          <w:p>
            <w:pPr>
              <w:pStyle w:val="Compact"/>
              <w:jc w:val="left"/>
            </w:pPr>
            <w:r>
              <w:t xml:space="preserve">17.5</w:t>
            </w:r>
          </w:p>
        </w:tc>
      </w:tr>
      <w:tr>
        <w:tc>
          <w:tcPr/>
          <w:p>
            <w:pPr>
              <w:pStyle w:val="Compact"/>
              <w:jc w:val="left"/>
            </w:pPr>
            <w:r>
              <w:t xml:space="preserve">Two Family Dwelling</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Public water and sewer</w:t>
            </w:r>
          </w:p>
        </w:tc>
        <w:tc>
          <w:tcPr/>
          <w:p>
            <w:pPr>
              <w:pStyle w:val="Compact"/>
              <w:jc w:val="left"/>
            </w:pPr>
            <w:r>
              <w:t xml:space="preserve">20,000</w:t>
            </w:r>
          </w:p>
        </w:tc>
        <w:tc>
          <w:tcPr/>
          <w:p>
            <w:pPr>
              <w:pStyle w:val="Compact"/>
              <w:jc w:val="left"/>
            </w:pPr>
            <w:r>
              <w:t xml:space="preserve">80</w:t>
            </w:r>
          </w:p>
        </w:tc>
        <w:tc>
          <w:tcPr/>
          <w:p>
            <w:pPr>
              <w:pStyle w:val="Compact"/>
              <w:jc w:val="left"/>
            </w:pPr>
            <w:r>
              <w:t xml:space="preserve">25</w:t>
            </w:r>
          </w:p>
        </w:tc>
        <w:tc>
          <w:tcPr/>
          <w:p>
            <w:pPr>
              <w:pStyle w:val="Compact"/>
              <w:jc w:val="left"/>
            </w:pPr>
            <w:r>
              <w:t xml:space="preserve">30</w:t>
            </w:r>
          </w:p>
        </w:tc>
        <w:tc>
          <w:tcPr/>
          <w:p>
            <w:pPr>
              <w:pStyle w:val="Compact"/>
              <w:jc w:val="left"/>
            </w:pPr>
            <w:r>
              <w:t xml:space="preserve">16</w:t>
            </w:r>
          </w:p>
        </w:tc>
        <w:tc>
          <w:tcPr/>
          <w:p>
            <w:pPr>
              <w:pStyle w:val="Compact"/>
              <w:jc w:val="left"/>
            </w:pPr>
            <w:r>
              <w:t xml:space="preserve">30</w:t>
            </w:r>
          </w:p>
        </w:tc>
      </w:tr>
      <w:tr>
        <w:tc>
          <w:tcPr/>
          <w:p>
            <w:pPr>
              <w:pStyle w:val="Compact"/>
              <w:jc w:val="left"/>
            </w:pPr>
            <w:r>
              <w:t xml:space="preserve">ISDS &amp;/or well located off</w:t>
            </w:r>
            <w:r>
              <w:t xml:space="preserve"> </w:t>
            </w:r>
            <w:r>
              <w:t xml:space="preserve">lot</w:t>
            </w:r>
          </w:p>
        </w:tc>
        <w:tc>
          <w:tcPr/>
          <w:p>
            <w:pPr>
              <w:pStyle w:val="Compact"/>
              <w:jc w:val="left"/>
            </w:pPr>
            <w:r>
              <w:t xml:space="preserve">30,000</w:t>
            </w:r>
          </w:p>
        </w:tc>
        <w:tc>
          <w:tcPr/>
          <w:p>
            <w:pPr>
              <w:pStyle w:val="Compact"/>
              <w:jc w:val="left"/>
            </w:pPr>
            <w:r>
              <w:t xml:space="preserve">125</w:t>
            </w:r>
          </w:p>
        </w:tc>
        <w:tc>
          <w:tcPr/>
          <w:p>
            <w:pPr>
              <w:pStyle w:val="Compact"/>
              <w:jc w:val="left"/>
            </w:pPr>
            <w:r>
              <w:t xml:space="preserve">30</w:t>
            </w:r>
          </w:p>
        </w:tc>
        <w:tc>
          <w:tcPr/>
          <w:p>
            <w:pPr>
              <w:pStyle w:val="Compact"/>
              <w:jc w:val="left"/>
            </w:pPr>
            <w:r>
              <w:t xml:space="preserve">40</w:t>
            </w:r>
          </w:p>
        </w:tc>
        <w:tc>
          <w:tcPr/>
          <w:p>
            <w:pPr>
              <w:pStyle w:val="Compact"/>
              <w:jc w:val="left"/>
            </w:pPr>
            <w:r>
              <w:t xml:space="preserve">20</w:t>
            </w:r>
          </w:p>
        </w:tc>
        <w:tc>
          <w:tcPr/>
          <w:p>
            <w:pPr>
              <w:pStyle w:val="Compact"/>
              <w:jc w:val="left"/>
            </w:pPr>
            <w:r>
              <w:t xml:space="preserve">20</w:t>
            </w:r>
          </w:p>
        </w:tc>
      </w:tr>
      <w:tr>
        <w:tc>
          <w:tcPr/>
          <w:p>
            <w:pPr>
              <w:pStyle w:val="Compact"/>
              <w:jc w:val="left"/>
            </w:pPr>
            <w:r>
              <w:t xml:space="preserve">ISDS and well located on lot</w:t>
            </w:r>
          </w:p>
        </w:tc>
        <w:tc>
          <w:tcPr/>
          <w:p>
            <w:pPr>
              <w:pStyle w:val="Compact"/>
              <w:jc w:val="left"/>
            </w:pPr>
            <w:r>
              <w:t xml:space="preserve">40,000</w:t>
            </w:r>
          </w:p>
        </w:tc>
        <w:tc>
          <w:tcPr/>
          <w:p>
            <w:pPr>
              <w:pStyle w:val="Compact"/>
              <w:jc w:val="left"/>
            </w:pPr>
            <w:r>
              <w:t xml:space="preserve">150</w:t>
            </w:r>
          </w:p>
        </w:tc>
        <w:tc>
          <w:tcPr/>
          <w:p>
            <w:pPr>
              <w:pStyle w:val="Compact"/>
              <w:jc w:val="left"/>
            </w:pPr>
            <w:r>
              <w:t xml:space="preserve">30</w:t>
            </w:r>
          </w:p>
        </w:tc>
        <w:tc>
          <w:tcPr/>
          <w:p>
            <w:pPr>
              <w:pStyle w:val="Compact"/>
              <w:jc w:val="left"/>
            </w:pPr>
            <w:r>
              <w:t xml:space="preserve">40</w:t>
            </w:r>
          </w:p>
        </w:tc>
        <w:tc>
          <w:tcPr/>
          <w:p>
            <w:pPr>
              <w:pStyle w:val="Compact"/>
              <w:jc w:val="left"/>
            </w:pPr>
            <w:r>
              <w:t xml:space="preserve">20</w:t>
            </w:r>
          </w:p>
        </w:tc>
        <w:tc>
          <w:tcPr/>
          <w:p>
            <w:pPr>
              <w:pStyle w:val="Compact"/>
              <w:jc w:val="left"/>
            </w:pPr>
            <w:r>
              <w:t xml:space="preserve">15</w:t>
            </w:r>
          </w:p>
        </w:tc>
      </w:tr>
      <w:tr>
        <w:tc>
          <w:tcPr/>
          <w:p>
            <w:pPr>
              <w:pStyle w:val="Compact"/>
              <w:jc w:val="left"/>
            </w:pPr>
            <w:r>
              <w:t xml:space="preserve">Note: The Planning Board may authorize, through a request for waiver, modifications to the above lot frontage and</w:t>
            </w:r>
            <w:r>
              <w:t xml:space="preserve"> </w:t>
            </w:r>
            <w:r>
              <w:t xml:space="preserve">width as provided in Section 6.9 of the Zoning Ordinance entitled Flexible Lot Frontage and Width.</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bl>
    <w:bookmarkEnd w:id="121"/>
    <w:bookmarkStart w:id="122" w:name="vi-c.-waivers-and-modifications"/>
    <w:p>
      <w:pPr>
        <w:pStyle w:val="Heading2"/>
      </w:pPr>
      <w:r>
        <w:t xml:space="preserve">§ VI-C. Waivers and Modifications</w:t>
      </w:r>
    </w:p>
    <w:p>
      <w:pPr>
        <w:pStyle w:val="FirstParagraph"/>
      </w:pPr>
      <w:r>
        <w:t xml:space="preserve">Land Development and Subdivision Review Regulations Town of Smithfield, RI Council of all such Improvements and shall transmit such recommendation to the Town Council in writing. In such recommendation for acceptance by the Town Council, the Planning Board shall also recommend an amount for a maintenance bond in accordance with these Regulations and shall recommend to the Town Council that no public improvements or facilities be accepted for ownership and maintenance until such maintenance bond has been submitted as required herein.</w:t>
      </w:r>
    </w:p>
    <w:p>
      <w:pPr>
        <w:pStyle w:val="Compact"/>
        <w:numPr>
          <w:ilvl w:val="0"/>
          <w:numId w:val="1266"/>
        </w:numPr>
      </w:pPr>
      <w:r>
        <w:t xml:space="preserve">Upon their acceptance by the Town Council, and recording of the deeds with the Town Clerk's Office, all improvements shall be permanently owned and maintained by the Town as part of the municipal system and the developer shall no longer be responsible for their care, repair, or maintenance.</w:t>
      </w:r>
    </w:p>
    <w:p>
      <w:pPr>
        <w:pStyle w:val="Compact"/>
        <w:numPr>
          <w:ilvl w:val="0"/>
          <w:numId w:val="1266"/>
        </w:numPr>
      </w:pPr>
      <w:r>
        <w:t xml:space="preserve">Signature and recording of the final plat in accordance with these Regulations shall constitute the acceptance by the Town of any street or other public improvement or other land intended for dedication. Final plan approval shall not impose any duty upon the Town to maintain or improve those dedicated areas until the Town Council accepts the completed public improvements as constructed in compliance with the final plans.</w:t>
      </w:r>
    </w:p>
    <w:p>
      <w:pPr>
        <w:pStyle w:val="FirstParagraph"/>
      </w:pPr>
      <w:r>
        <w:t xml:space="preserve">ARTICLE C WAIVERS AND MODIFICATIONS.</w:t>
      </w:r>
    </w:p>
    <w:p>
      <w:pPr>
        <w:pStyle w:val="Compact"/>
        <w:numPr>
          <w:ilvl w:val="0"/>
          <w:numId w:val="1267"/>
        </w:numPr>
      </w:pPr>
      <w:r>
        <w:t xml:space="preserve">Waiver or Modification of Regulations.</w:t>
      </w:r>
    </w:p>
    <w:p>
      <w:pPr>
        <w:pStyle w:val="Compact"/>
        <w:numPr>
          <w:ilvl w:val="1"/>
          <w:numId w:val="1268"/>
        </w:numPr>
      </w:pPr>
      <w:r>
        <w:t xml:space="preserve">The Planning Board shall have the authority to waive or modify one or more of the requirements for subdivision or land development approval contained in these Regulations if the Planning Board; finds that:</w:t>
      </w:r>
    </w:p>
    <w:p>
      <w:pPr>
        <w:pStyle w:val="Compact"/>
        <w:numPr>
          <w:ilvl w:val="2"/>
          <w:numId w:val="1269"/>
        </w:numPr>
      </w:pPr>
      <w:r>
        <w:t xml:space="preserve">The waiver or modification is reasonable and within the general purposes and intents of these Regulations; and</w:t>
      </w:r>
    </w:p>
    <w:p>
      <w:pPr>
        <w:pStyle w:val="Compact"/>
        <w:numPr>
          <w:ilvl w:val="2"/>
          <w:numId w:val="1269"/>
        </w:numPr>
      </w:pPr>
      <w:r>
        <w:t xml:space="preserve">Literal enforcement of the Regulation is impracticable and will exact undue hardship because of peculiar conditions pertaining to the land in question; or waiver or modification of the Regulation is in the best interest of good planning practice or design as evidenced by consistency with the Comprehensive Community Plan and the Zoning Ordinance; and</w:t>
      </w:r>
    </w:p>
    <w:p>
      <w:pPr>
        <w:pStyle w:val="Compact"/>
        <w:numPr>
          <w:ilvl w:val="2"/>
          <w:numId w:val="1269"/>
        </w:numPr>
      </w:pPr>
      <w:r>
        <w:t xml:space="preserve">The waiver does not reduce the standard below the requirements of the Smithfield Zoning Ordinance.</w:t>
      </w:r>
    </w:p>
    <w:p>
      <w:pPr>
        <w:pStyle w:val="Compact"/>
        <w:numPr>
          <w:ilvl w:val="0"/>
          <w:numId w:val="1267"/>
        </w:numPr>
      </w:pPr>
      <w:r>
        <w:t xml:space="preserve">Decision on Waivers and Modifications. The Planning Board shall approve, approve with conditions, or deny a request for a waiver or modification by a decision in writing which shall contain findings of fact addressing the conditions contained in Article C-1 of this Section.</w:t>
      </w:r>
    </w:p>
    <w:p>
      <w:pPr>
        <w:pStyle w:val="FirstParagraph"/>
      </w:pPr>
      <w:r>
        <w:t xml:space="preserve">Page 54</w:t>
      </w:r>
    </w:p>
    <w:bookmarkEnd w:id="122"/>
    <w:bookmarkStart w:id="123" w:name="planned-corporate-district"/>
    <w:p>
      <w:pPr>
        <w:pStyle w:val="Heading3"/>
      </w:pPr>
      <w:r>
        <w:t xml:space="preserve">§ 5.8. Planned Corporate District</w:t>
      </w:r>
    </w:p>
    <w:p>
      <w:pPr>
        <w:pStyle w:val="FirstParagraph"/>
      </w:pPr>
      <w:r>
        <w:t xml:space="preserve">5.8 PLANNED CORPORATE DISTRICT</w:t>
      </w:r>
    </w:p>
    <w:p>
      <w:pPr>
        <w:numPr>
          <w:ilvl w:val="0"/>
          <w:numId w:val="1270"/>
        </w:numPr>
      </w:pPr>
      <w:r>
        <w:t xml:space="preserve">5.8.1 Purpose All applications for development within the Planned Corporate District shall require Planning Board approval. This district is established to provide an area for planned employment uses, including planned office, as well as research and development parks, light industrial development, corporate headquarters, hotel/conference facilities, and related accessory uses to create a coordinated development approach along major corridors designated for non-residential growth in the Comprehensive Plan. These regulations are intended to encourage compatible uses to create a corporate development environment. A coordinated design approach, with an emphasis on aesthetics and sufficient accessory uses to foster self-contained corporate parks is also encouraged.</w:t>
      </w:r>
    </w:p>
    <w:p>
      <w:pPr>
        <w:numPr>
          <w:ilvl w:val="0"/>
          <w:numId w:val="1271"/>
        </w:numPr>
      </w:pPr>
      <w:r>
        <w:t xml:space="preserve">5.8.2 Planned Park Application Requirements</w:t>
      </w:r>
    </w:p>
    <w:p>
      <w:pPr>
        <w:pStyle w:val="Compact"/>
        <w:numPr>
          <w:ilvl w:val="0"/>
          <w:numId w:val="1272"/>
        </w:numPr>
      </w:pPr>
    </w:p>
    <w:p>
      <w:pPr>
        <w:numPr>
          <w:ilvl w:val="1"/>
          <w:numId w:val="1273"/>
        </w:numPr>
      </w:pPr>
      <w:r>
        <w:t xml:space="preserve">A. Any person may submit to the Planning Board an application for approval of a Planned Park containing more than ten (10) acres in accordance with the provisions of this Section.</w:t>
      </w:r>
    </w:p>
    <w:p>
      <w:pPr>
        <w:pStyle w:val="Compact"/>
        <w:numPr>
          <w:ilvl w:val="0"/>
          <w:numId w:val="1274"/>
        </w:numPr>
      </w:pPr>
    </w:p>
    <w:p>
      <w:pPr>
        <w:numPr>
          <w:ilvl w:val="1"/>
          <w:numId w:val="1275"/>
        </w:numPr>
      </w:pPr>
      <w:r>
        <w:t xml:space="preserve">B. The application shall incorporate the applicable requirements of the Smithfield Land Development and Subdivision Review Regulations and include a site plan for submittal to the Planning Board which meets the requirements of §10.9 of this Ordinance.</w:t>
      </w:r>
    </w:p>
    <w:p>
      <w:pPr>
        <w:pStyle w:val="Compact"/>
        <w:numPr>
          <w:ilvl w:val="0"/>
          <w:numId w:val="1276"/>
        </w:numPr>
      </w:pPr>
    </w:p>
    <w:p>
      <w:pPr>
        <w:numPr>
          <w:ilvl w:val="1"/>
          <w:numId w:val="1277"/>
        </w:numPr>
      </w:pPr>
      <w:r>
        <w:t xml:space="preserve">C. Conceptual architectural plans shall also be submitted for approval by the Planning Board, based on the standards set forth by §5.8.3(C) of this Ordinance.</w:t>
      </w:r>
    </w:p>
    <w:p>
      <w:pPr>
        <w:pStyle w:val="Compact"/>
        <w:numPr>
          <w:ilvl w:val="0"/>
          <w:numId w:val="1278"/>
        </w:numPr>
      </w:pPr>
    </w:p>
    <w:p>
      <w:pPr>
        <w:numPr>
          <w:ilvl w:val="1"/>
          <w:numId w:val="1279"/>
        </w:numPr>
      </w:pPr>
      <w:r>
        <w:t xml:space="preserve">D. The Planning Board shall approve or deny such application based on the criteria in §5.8.2(e) below after conducting a Public Hearing thereon in accordance with the procedure set out in Section III, Article H of the Smithfield Land Development and Subdivision Review Regulations. The Planning Board, where necessary, based upon findings of fact, to preserve the public health, safety, and welfare, may impose further restrictions upon the application, as a condition to granting approval hereunder.</w:t>
      </w:r>
    </w:p>
    <w:p>
      <w:pPr>
        <w:pStyle w:val="Compact"/>
        <w:numPr>
          <w:ilvl w:val="0"/>
          <w:numId w:val="1280"/>
        </w:numPr>
      </w:pPr>
    </w:p>
    <w:p>
      <w:pPr>
        <w:numPr>
          <w:ilvl w:val="1"/>
          <w:numId w:val="1281"/>
        </w:numPr>
      </w:pPr>
      <w:r>
        <w:t xml:space="preserve">E. The Planning Board shall approve a Planned Park if it finds after such Hearing that:</w:t>
      </w:r>
    </w:p>
    <w:p>
      <w:pPr>
        <w:pStyle w:val="Compact"/>
        <w:numPr>
          <w:ilvl w:val="0"/>
          <w:numId w:val="1282"/>
        </w:numPr>
      </w:pPr>
    </w:p>
    <w:p>
      <w:pPr>
        <w:pStyle w:val="Compact"/>
        <w:numPr>
          <w:ilvl w:val="1"/>
          <w:numId w:val="1283"/>
        </w:numPr>
      </w:pPr>
    </w:p>
    <w:p>
      <w:pPr>
        <w:numPr>
          <w:ilvl w:val="2"/>
          <w:numId w:val="1284"/>
        </w:numPr>
      </w:pPr>
      <w:r>
        <w:t xml:space="preserve">(1) The Plan promotes the more efficient use of the land by providing less intensive uses along street frontages, as well as fulfills the purposes and intent of this Section.</w:t>
      </w:r>
    </w:p>
    <w:p>
      <w:pPr>
        <w:pStyle w:val="Compact"/>
        <w:numPr>
          <w:ilvl w:val="0"/>
          <w:numId w:val="1285"/>
        </w:numPr>
      </w:pPr>
    </w:p>
    <w:p>
      <w:pPr>
        <w:pStyle w:val="Compact"/>
        <w:numPr>
          <w:ilvl w:val="1"/>
          <w:numId w:val="1286"/>
        </w:numPr>
      </w:pPr>
    </w:p>
    <w:p>
      <w:pPr>
        <w:numPr>
          <w:ilvl w:val="2"/>
          <w:numId w:val="1287"/>
        </w:numPr>
      </w:pPr>
      <w:r>
        <w:t xml:space="preserve">(2) The building lots shown thereon comply with the dimensional requirements provided in this Section.</w:t>
      </w:r>
    </w:p>
    <w:p>
      <w:pPr>
        <w:numPr>
          <w:ilvl w:val="0"/>
          <w:numId w:val="1288"/>
        </w:numPr>
      </w:pPr>
      <w:r>
        <w:t xml:space="preserve">5.8.3 Supplemental Performance Standards Development under this district shall meet all use regulations and the “Performance Standards” in §6.3 of this Ordinance and be governed by the following:</w:t>
      </w:r>
    </w:p>
    <w:p>
      <w:pPr>
        <w:pStyle w:val="Compact"/>
        <w:numPr>
          <w:ilvl w:val="0"/>
          <w:numId w:val="1289"/>
        </w:numPr>
      </w:pPr>
    </w:p>
    <w:p>
      <w:pPr>
        <w:numPr>
          <w:ilvl w:val="1"/>
          <w:numId w:val="1290"/>
        </w:numPr>
      </w:pPr>
      <w:r>
        <w:t xml:space="preserve">A. No electromagnetic radiation or radioactive emission injurious to human beings, animals or vegetation, or to any intensity that interferes with the lawful use of any other property shall be permitted.</w:t>
      </w:r>
    </w:p>
    <w:p>
      <w:pPr>
        <w:pStyle w:val="Compact"/>
        <w:numPr>
          <w:ilvl w:val="0"/>
          <w:numId w:val="1291"/>
        </w:numPr>
      </w:pPr>
    </w:p>
    <w:p>
      <w:pPr>
        <w:numPr>
          <w:ilvl w:val="1"/>
          <w:numId w:val="1292"/>
        </w:numPr>
      </w:pPr>
      <w:r>
        <w:t xml:space="preserve">B. In addition to the parking standards in this Ordinance, parking is discouraged in front yards, and landscape berming and/or deciduous buffers will be required to screen any front yard parking from the street.</w:t>
      </w:r>
    </w:p>
    <w:p>
      <w:pPr>
        <w:pStyle w:val="Compact"/>
        <w:numPr>
          <w:ilvl w:val="0"/>
          <w:numId w:val="1293"/>
        </w:numPr>
      </w:pPr>
    </w:p>
    <w:p>
      <w:pPr>
        <w:numPr>
          <w:ilvl w:val="1"/>
          <w:numId w:val="1294"/>
        </w:numPr>
      </w:pPr>
      <w:r>
        <w:t xml:space="preserve">C. Applicants for a Planned Park shall submit conceptual architectural plans for all development in the park to include exterior design, signage, and building materials. The conceptual plans shall be subject to approval by the Zoning Official or Planning Board, as applicable, in accordance with the following standards:</w:t>
      </w:r>
    </w:p>
    <w:p>
      <w:pPr>
        <w:pStyle w:val="Compact"/>
        <w:numPr>
          <w:ilvl w:val="0"/>
          <w:numId w:val="1295"/>
        </w:numPr>
      </w:pPr>
    </w:p>
    <w:p>
      <w:pPr>
        <w:pStyle w:val="Compact"/>
        <w:numPr>
          <w:ilvl w:val="1"/>
          <w:numId w:val="1296"/>
        </w:numPr>
      </w:pPr>
    </w:p>
    <w:p>
      <w:pPr>
        <w:numPr>
          <w:ilvl w:val="2"/>
          <w:numId w:val="1297"/>
        </w:numPr>
      </w:pPr>
      <w:r>
        <w:t xml:space="preserve">(1) Relation of Proposed Structures to Environment: Proposed structures shall be adapted to the terrain, the size and shape of the lot, and the character of the adjoining property and existing structures in the immediate vicinity that have a visual relationship to the proposed structures.</w:t>
      </w:r>
    </w:p>
    <w:p>
      <w:pPr>
        <w:pStyle w:val="Compact"/>
        <w:numPr>
          <w:ilvl w:val="0"/>
          <w:numId w:val="1298"/>
        </w:numPr>
      </w:pPr>
    </w:p>
    <w:p>
      <w:pPr>
        <w:pStyle w:val="Compact"/>
        <w:numPr>
          <w:ilvl w:val="1"/>
          <w:numId w:val="1299"/>
        </w:numPr>
      </w:pPr>
    </w:p>
    <w:p>
      <w:pPr>
        <w:numPr>
          <w:ilvl w:val="2"/>
          <w:numId w:val="1300"/>
        </w:numPr>
      </w:pPr>
      <w:r>
        <w:t xml:space="preserve">(2) Compatibility with Surrounding Structures: New structures shall be compatible with the architectural character of surrounding structures in the following ways: a) Proportion, scale, and roof line. b) Architectural style. c) Patterns and proportions of windows. d) Architectural details or features.</w:t>
      </w:r>
    </w:p>
    <w:p>
      <w:pPr>
        <w:pStyle w:val="Compact"/>
        <w:numPr>
          <w:ilvl w:val="0"/>
          <w:numId w:val="1301"/>
        </w:numPr>
      </w:pPr>
    </w:p>
    <w:p>
      <w:pPr>
        <w:pStyle w:val="Compact"/>
        <w:numPr>
          <w:ilvl w:val="1"/>
          <w:numId w:val="1302"/>
        </w:numPr>
      </w:pPr>
    </w:p>
    <w:p>
      <w:pPr>
        <w:numPr>
          <w:ilvl w:val="2"/>
          <w:numId w:val="1303"/>
        </w:numPr>
      </w:pPr>
      <w:r>
        <w:t xml:space="preserve">(3) Building Materials: Building materials shall be compatible with, or complimentary to, neighboring sites and structures. A finished texture, pattern, or a quality of detailing shall be evident for all proposed building materials. The Building Official shall require a certification from the Zoning Official to verify that the proposed architectural elevations for all structures in a Planned Park conform to the approved conceptual architectural plans. Structures to be constructed outside a Planned Park in this district shall also be designed and built with materials that are compatible with other appropriate architecture in the area.</w:t>
      </w:r>
    </w:p>
    <w:p>
      <w:pPr>
        <w:pStyle w:val="Compact"/>
        <w:numPr>
          <w:ilvl w:val="0"/>
          <w:numId w:val="1304"/>
        </w:numPr>
      </w:pPr>
    </w:p>
    <w:p>
      <w:pPr>
        <w:numPr>
          <w:ilvl w:val="1"/>
          <w:numId w:val="1305"/>
        </w:numPr>
      </w:pPr>
      <w:r>
        <w:t xml:space="preserve">D. Consolidated curb cuts for joint access are encouraged, especially along major streets. Access drives and entrances shall be constructed in accordance with the Smithfield Land Development and Subdivision Review Regulations. Waivers to said construction requirements are subject to approval by the Smithfield Planning Board.</w:t>
      </w:r>
    </w:p>
    <w:p>
      <w:pPr>
        <w:pStyle w:val="Compact"/>
        <w:numPr>
          <w:ilvl w:val="0"/>
          <w:numId w:val="1306"/>
        </w:numPr>
      </w:pPr>
    </w:p>
    <w:p>
      <w:pPr>
        <w:numPr>
          <w:ilvl w:val="1"/>
          <w:numId w:val="1307"/>
        </w:numPr>
      </w:pPr>
      <w:r>
        <w:t xml:space="preserve">E. Applicants for any proposed development to be directly accessed by a town street or state highway of a Level of Service (LOS) of “C”, or below, as determined by the Department of Public Works, based on the Highway Capacity Manual, shall be required to submit a traffic study. A capital contribution from the applicant for its pro-rata share of necessary geometric and/or signal improvements shall be a condition of application approval, if required by the Town or State, based on signal warrants or LOS changes as a result of the proposed project.</w:t>
      </w:r>
    </w:p>
    <w:p>
      <w:pPr>
        <w:pStyle w:val="Compact"/>
        <w:numPr>
          <w:ilvl w:val="0"/>
          <w:numId w:val="1308"/>
        </w:numPr>
      </w:pPr>
    </w:p>
    <w:p>
      <w:pPr>
        <w:numPr>
          <w:ilvl w:val="1"/>
          <w:numId w:val="1309"/>
        </w:numPr>
      </w:pPr>
      <w:r>
        <w:t xml:space="preserve">F. Any approved outdoor storage shall be screened with an approved opaque screen architecturally compatible with the principal structure.</w:t>
      </w:r>
    </w:p>
    <w:bookmarkEnd w:id="123"/>
    <w:bookmarkStart w:id="124" w:name="Xcf4b1462216c9a1700a4a49ae6aaa29034c506c"/>
    <w:p>
      <w:pPr>
        <w:pStyle w:val="Heading1"/>
      </w:pPr>
      <w:r>
        <w:t xml:space="preserve">§ VII. Specifications for Construction of Required Improvements to the Land</w:t>
      </w:r>
    </w:p>
    <w:p>
      <w:pPr>
        <w:pStyle w:val="FirstParagraph"/>
      </w:pPr>
      <w:r>
        <w:t xml:space="preserve">SECTION VII.</w:t>
      </w:r>
    </w:p>
    <w:p>
      <w:pPr>
        <w:pStyle w:val="BodyText"/>
      </w:pPr>
      <w:r>
        <w:t xml:space="preserve">SPECIFICATIONS FOR CONSTRUCTION OF REQUIRED IMPROVEMENTS TO THE LAND.</w:t>
      </w:r>
    </w:p>
    <w:bookmarkEnd w:id="124"/>
    <w:bookmarkStart w:id="125" w:name="industrial---planned-cluster-development"/>
    <w:p>
      <w:pPr>
        <w:pStyle w:val="Heading3"/>
      </w:pPr>
      <w:r>
        <w:t xml:space="preserve">§ 5.9. Industrial - Planned Cluster Development</w:t>
      </w:r>
    </w:p>
    <w:p>
      <w:pPr>
        <w:pStyle w:val="FirstParagraph"/>
      </w:pPr>
      <w:r>
        <w:t xml:space="preserve">5.9 INDUSTRIAL - PLANNED CLUSTER DEVELOPMENT</w:t>
      </w:r>
      <w:r>
        <w:br/>
      </w:r>
      <w:r>
        <w:t xml:space="preserve">5.9.1 Purpose</w:t>
      </w:r>
      <w:r>
        <w:br/>
      </w:r>
      <w:r>
        <w:t xml:space="preserve">For the purposes of providing planned industrial development in the Town of</w:t>
      </w:r>
      <w:r>
        <w:br/>
      </w:r>
      <w:r>
        <w:t xml:space="preserve">Smithfield by allowing light industrial along street frontages and more intensive industrial uses in rear lots; providing a mix of large lots for single user industrial and smaller lots for multiple tenants and/or users; providing an economy of roads and internal parking than those normally associated with more conventional industrial development; and, in general promoting both the health, safety, convenience, welfare, and economic well-being of the Town as a whole, Planned</w:t>
      </w:r>
      <w:r>
        <w:br/>
      </w:r>
      <w:r>
        <w:t xml:space="preserve">Industrial Cluster Developments are encouraged, subject to the conditions contained herein.</w:t>
      </w:r>
    </w:p>
    <w:p>
      <w:pPr>
        <w:pStyle w:val="BodyText"/>
      </w:pPr>
      <w:r>
        <w:t xml:space="preserve">Town of Smithfield Article 5 – Dimensional Regulations Zoning Ordinance</w:t>
      </w:r>
      <w:r>
        <w:br/>
      </w:r>
      <w:r>
        <w:t xml:space="preserve">5.9.2 Petitions</w:t>
      </w:r>
      <w:r>
        <w:br/>
      </w:r>
      <w:r>
        <w:t xml:space="preserve">Any plan for a Planned Industrial Cluster Development must first petition the</w:t>
      </w:r>
      <w:r>
        <w:br/>
      </w:r>
      <w:r>
        <w:t xml:space="preserve">Board for a Special Use Permit(s), where applicable, for the use(s) requested therein in accordance with §4.3, “Table of Uses” and §10.8, “Variances and</w:t>
      </w:r>
      <w:r>
        <w:br/>
      </w:r>
      <w:r>
        <w:t xml:space="preserve">Special Use Permits”, the petitioner may proceed for plan approval as provided in</w:t>
      </w:r>
      <w:r>
        <w:br/>
      </w:r>
      <w:r>
        <w:t xml:space="preserve">Section 5.9.3, “Procedure”.</w:t>
      </w:r>
      <w:r>
        <w:br/>
      </w:r>
      <w:r>
        <w:t xml:space="preserve">5.9.3 Procedure</w:t>
      </w:r>
      <w:r>
        <w:br/>
      </w:r>
      <w:r>
        <w:t xml:space="preserve">A. Any person may submit to the Planning Board for approval a plan of land containing two hundred thousand (200,000) square feet of land or more in accordance with the provisions of this subsection. Said land may be further subdivided into lots containing not less than forty thousand (40,000)</w:t>
      </w:r>
      <w:r>
        <w:br/>
      </w:r>
      <w:r>
        <w:t xml:space="preserve">square feet per industrial use.</w:t>
      </w:r>
      <w:r>
        <w:br/>
      </w:r>
      <w:r>
        <w:t xml:space="preserve">B. Prior to the granting of approval hereunder, an application shall be submitted to the Planning Board which shall be comprised of the following:</w:t>
      </w:r>
      <w:r>
        <w:br/>
      </w:r>
      <w:r>
        <w:t xml:space="preserve">(1) A properly completed application form and materials which shall include: a) The location of the proposed development.</w:t>
      </w:r>
      <w:r>
        <w:br/>
      </w:r>
      <w:r>
        <w:t xml:space="preserve">b) The size of the site in square feet or acres.</w:t>
      </w:r>
      <w:r>
        <w:br/>
      </w:r>
      <w:r>
        <w:t xml:space="preserve">c) The number of proposed building lots and the size of each in square feet.</w:t>
      </w:r>
      <w:r>
        <w:br/>
      </w:r>
      <w:r>
        <w:t xml:space="preserve">d) The arrangement of industrial uses along street or roadway frontages.</w:t>
      </w:r>
      <w:r>
        <w:br/>
      </w:r>
      <w:r>
        <w:t xml:space="preserve">e) The arrangement of other industrial uses in the interior portions of the development.</w:t>
      </w:r>
      <w:r>
        <w:br/>
      </w:r>
      <w:r>
        <w:t xml:space="preserve">(2) A Pre-application Sketch Plan of the entire proposed development properly drawn and conforming to the requirements of the Land</w:t>
      </w:r>
      <w:r>
        <w:br/>
      </w:r>
      <w:r>
        <w:t xml:space="preserve">Development and Subdivision Review Regulations of the Town of Smithfield, and with the following: a) The lots which are to be used as frontage lots and the lot or lots to be placed in interior parts of the development shall be indicated.</w:t>
      </w:r>
      <w:r>
        <w:br/>
      </w:r>
      <w:r>
        <w:t xml:space="preserve">b) For each building lot, four (4) site lines showing yard setbacks as otherwise required by this Ordinance shall be indicated, which the entire building, including accessory structures, if any, must lie.</w:t>
      </w:r>
      <w:r>
        <w:br/>
      </w:r>
      <w:r>
        <w:t xml:space="preserve">c) A sketch showing natural features to be altered shall be filed.</w:t>
      </w:r>
      <w:r>
        <w:br/>
      </w:r>
      <w:r>
        <w:t xml:space="preserve">C. In connection with an application hereunder, the Planning Board shall note the following determinations as a minimum:</w:t>
      </w:r>
      <w:r>
        <w:br/>
      </w:r>
      <w:r>
        <w:t xml:space="preserve">(1) That the application form referred to in §5.9.3(B1) herein is properly completed.</w:t>
      </w:r>
      <w:r>
        <w:br/>
      </w:r>
      <w:r>
        <w:t xml:space="preserve">(2) That the plans referred to in §5.9.2(b2) are properly completed.</w:t>
      </w:r>
    </w:p>
    <w:p>
      <w:pPr>
        <w:pStyle w:val="BodyText"/>
      </w:pPr>
      <w:r>
        <w:t xml:space="preserve">Town of Smithfield Article 5 – Dimensional Regulations Zoning Ordinance</w:t>
      </w:r>
      <w:r>
        <w:br/>
      </w:r>
      <w:r>
        <w:t xml:space="preserve">(3) That the minimum yard, lot coverage, and building height requirements comply with §5.4, - Table 1 - “Dimensional</w:t>
      </w:r>
      <w:r>
        <w:br/>
      </w:r>
      <w:r>
        <w:t xml:space="preserve">Regulations”.</w:t>
      </w:r>
      <w:r>
        <w:br/>
      </w:r>
      <w:r>
        <w:t xml:space="preserve">(4) That the uses requested therein comply with §4.3 - “Table of Uses”</w:t>
      </w:r>
      <w:r>
        <w:br/>
      </w:r>
      <w:r>
        <w:t xml:space="preserve">and that any Special Permits had been duly approved by the Board in accordance with §10.8.</w:t>
      </w:r>
      <w:r>
        <w:br/>
      </w:r>
      <w:r>
        <w:t xml:space="preserve">5.9.4 Area</w:t>
      </w:r>
      <w:r>
        <w:br/>
      </w:r>
      <w:r>
        <w:t xml:space="preserve">A. The area of the tract shown on the plan shall be at least two hundred thousand (200,000) square feet of land or more and may be further subdivided into lots containing not less than forty thousand (40,000)</w:t>
      </w:r>
      <w:r>
        <w:br/>
      </w:r>
      <w:r>
        <w:t xml:space="preserve">square feet per industrial use.</w:t>
      </w:r>
      <w:r>
        <w:br/>
      </w:r>
      <w:r>
        <w:t xml:space="preserve">B. The frontage and other yard requirements shall comply with §5.4 for all lots that are two hundred thousand (200,000) square feet or more. For those that are less than two hundred thousand (200,000) square feet but more than forty thousand (40,000) square feet, the following schedule be utilized:</w:t>
      </w:r>
    </w:p>
    <w:tbl>
      <w:tblPr>
        <w:tblStyle w:val="Table"/>
        <w:tblW w:type="auto" w:w="0"/>
        <w:jc w:val="left"/>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Lot Area, in</w:t>
            </w:r>
            <w:r>
              <w:t xml:space="preserve"> </w:t>
            </w:r>
            <w:r>
              <w:t xml:space="preserve">square feet</w:t>
            </w:r>
          </w:p>
        </w:tc>
        <w:tc>
          <w:tcPr/>
          <w:p>
            <w:pPr>
              <w:pStyle w:val="Compact"/>
              <w:jc w:val="left"/>
            </w:pPr>
            <w:r>
              <w:t xml:space="preserve">Minimum</w:t>
            </w:r>
            <w:r>
              <w:t xml:space="preserve"> </w:t>
            </w:r>
            <w:r>
              <w:t xml:space="preserve">Frontage &amp;</w:t>
            </w:r>
            <w:r>
              <w:t xml:space="preserve"> </w:t>
            </w:r>
            <w:r>
              <w:t xml:space="preserve">Lot Width</w:t>
            </w:r>
          </w:p>
        </w:tc>
        <w:tc>
          <w:tcPr/>
          <w:p>
            <w:pPr>
              <w:pStyle w:val="Compact"/>
              <w:jc w:val="left"/>
            </w:pPr>
            <w:r>
              <w:t xml:space="preserve">Minimum</w:t>
            </w:r>
            <w:r>
              <w:t xml:space="preserve"> </w:t>
            </w:r>
            <w:r>
              <w:t xml:space="preserve">Front Yard</w:t>
            </w:r>
          </w:p>
        </w:tc>
        <w:tc>
          <w:tcPr/>
          <w:p>
            <w:pPr>
              <w:pStyle w:val="Compact"/>
              <w:jc w:val="left"/>
            </w:pPr>
            <w:r>
              <w:t xml:space="preserve">Minimum</w:t>
            </w:r>
            <w:r>
              <w:t xml:space="preserve"> </w:t>
            </w:r>
            <w:r>
              <w:t xml:space="preserve">Side Yard</w:t>
            </w:r>
          </w:p>
        </w:tc>
        <w:tc>
          <w:tcPr/>
          <w:p>
            <w:pPr>
              <w:pStyle w:val="Compact"/>
              <w:jc w:val="left"/>
            </w:pPr>
            <w:r>
              <w:t xml:space="preserve">Minimum</w:t>
            </w:r>
            <w:r>
              <w:t xml:space="preserve"> </w:t>
            </w:r>
            <w:r>
              <w:t xml:space="preserve">Rear Yard</w:t>
            </w:r>
          </w:p>
        </w:tc>
      </w:tr>
      <w:tr>
        <w:tc>
          <w:tcPr/>
          <w:p>
            <w:pPr>
              <w:pStyle w:val="Compact"/>
              <w:jc w:val="left"/>
            </w:pPr>
            <w:r>
              <w:t xml:space="preserve">200,000</w:t>
            </w:r>
          </w:p>
        </w:tc>
        <w:tc>
          <w:tcPr/>
          <w:p>
            <w:pPr>
              <w:pStyle w:val="Compact"/>
              <w:jc w:val="left"/>
            </w:pPr>
            <w:r>
              <w:t xml:space="preserve">300 ft.</w:t>
            </w:r>
          </w:p>
        </w:tc>
        <w:tc>
          <w:tcPr/>
          <w:p>
            <w:pPr>
              <w:pStyle w:val="Compact"/>
              <w:jc w:val="left"/>
            </w:pPr>
            <w:r>
              <w:t xml:space="preserve">100 ft.</w:t>
            </w:r>
          </w:p>
        </w:tc>
        <w:tc>
          <w:tcPr/>
          <w:p>
            <w:pPr>
              <w:pStyle w:val="Compact"/>
              <w:jc w:val="left"/>
            </w:pPr>
            <w:r>
              <w:t xml:space="preserve">40 ft.</w:t>
            </w:r>
          </w:p>
        </w:tc>
        <w:tc>
          <w:tcPr/>
          <w:p>
            <w:pPr>
              <w:pStyle w:val="Compact"/>
              <w:jc w:val="left"/>
            </w:pPr>
            <w:r>
              <w:t xml:space="preserve">50 ft.</w:t>
            </w:r>
          </w:p>
        </w:tc>
      </w:tr>
      <w:tr>
        <w:tc>
          <w:tcPr/>
          <w:p>
            <w:pPr>
              <w:pStyle w:val="Compact"/>
              <w:jc w:val="left"/>
            </w:pPr>
            <w:r>
              <w:t xml:space="preserve">175,000</w:t>
            </w:r>
          </w:p>
        </w:tc>
        <w:tc>
          <w:tcPr/>
          <w:p>
            <w:pPr>
              <w:pStyle w:val="Compact"/>
              <w:jc w:val="left"/>
            </w:pPr>
            <w:r>
              <w:t xml:space="preserve">250 ft.</w:t>
            </w:r>
          </w:p>
        </w:tc>
        <w:tc>
          <w:tcPr/>
          <w:p>
            <w:pPr>
              <w:pStyle w:val="Compact"/>
              <w:jc w:val="left"/>
            </w:pPr>
            <w:r>
              <w:t xml:space="preserve">100 ft.</w:t>
            </w:r>
          </w:p>
        </w:tc>
        <w:tc>
          <w:tcPr/>
          <w:p>
            <w:pPr>
              <w:pStyle w:val="Compact"/>
              <w:jc w:val="left"/>
            </w:pPr>
            <w:r>
              <w:t xml:space="preserve">40 ft.</w:t>
            </w:r>
          </w:p>
        </w:tc>
        <w:tc>
          <w:tcPr/>
          <w:p>
            <w:pPr>
              <w:pStyle w:val="Compact"/>
              <w:jc w:val="left"/>
            </w:pPr>
            <w:r>
              <w:t xml:space="preserve">50 ft.</w:t>
            </w:r>
          </w:p>
        </w:tc>
      </w:tr>
      <w:tr>
        <w:tc>
          <w:tcPr/>
          <w:p>
            <w:pPr>
              <w:pStyle w:val="Compact"/>
              <w:jc w:val="left"/>
            </w:pPr>
            <w:r>
              <w:t xml:space="preserve">160,000</w:t>
            </w:r>
          </w:p>
        </w:tc>
        <w:tc>
          <w:tcPr/>
          <w:p>
            <w:pPr>
              <w:pStyle w:val="Compact"/>
              <w:jc w:val="left"/>
            </w:pPr>
            <w:r>
              <w:t xml:space="preserve">200 ft.</w:t>
            </w:r>
          </w:p>
        </w:tc>
        <w:tc>
          <w:tcPr/>
          <w:p>
            <w:pPr>
              <w:pStyle w:val="Compact"/>
              <w:jc w:val="left"/>
            </w:pPr>
            <w:r>
              <w:t xml:space="preserve">100 ft.</w:t>
            </w:r>
          </w:p>
        </w:tc>
        <w:tc>
          <w:tcPr/>
          <w:p>
            <w:pPr>
              <w:pStyle w:val="Compact"/>
              <w:jc w:val="left"/>
            </w:pPr>
            <w:r>
              <w:t xml:space="preserve">40 ft.</w:t>
            </w:r>
          </w:p>
        </w:tc>
        <w:tc>
          <w:tcPr/>
          <w:p>
            <w:pPr>
              <w:pStyle w:val="Compact"/>
              <w:jc w:val="left"/>
            </w:pPr>
            <w:r>
              <w:t xml:space="preserve">50 ft.</w:t>
            </w:r>
          </w:p>
        </w:tc>
      </w:tr>
      <w:tr>
        <w:tc>
          <w:tcPr/>
          <w:p>
            <w:pPr>
              <w:pStyle w:val="Compact"/>
              <w:jc w:val="left"/>
            </w:pPr>
            <w:r>
              <w:t xml:space="preserve">80,000</w:t>
            </w:r>
          </w:p>
        </w:tc>
        <w:tc>
          <w:tcPr/>
          <w:p>
            <w:pPr>
              <w:pStyle w:val="Compact"/>
              <w:jc w:val="left"/>
            </w:pPr>
            <w:r>
              <w:t xml:space="preserve">200 ft.</w:t>
            </w:r>
          </w:p>
        </w:tc>
        <w:tc>
          <w:tcPr/>
          <w:p>
            <w:pPr>
              <w:pStyle w:val="Compact"/>
              <w:jc w:val="left"/>
            </w:pPr>
            <w:r>
              <w:t xml:space="preserve">50 ft.</w:t>
            </w:r>
          </w:p>
        </w:tc>
        <w:tc>
          <w:tcPr/>
          <w:p>
            <w:pPr>
              <w:pStyle w:val="Compact"/>
              <w:jc w:val="left"/>
            </w:pPr>
            <w:r>
              <w:t xml:space="preserve">30 ft.</w:t>
            </w:r>
          </w:p>
        </w:tc>
        <w:tc>
          <w:tcPr/>
          <w:p>
            <w:pPr>
              <w:pStyle w:val="Compact"/>
              <w:jc w:val="left"/>
            </w:pPr>
            <w:r>
              <w:t xml:space="preserve">40 ft.</w:t>
            </w:r>
          </w:p>
        </w:tc>
      </w:tr>
      <w:tr>
        <w:tc>
          <w:tcPr/>
          <w:p>
            <w:pPr>
              <w:pStyle w:val="Compact"/>
              <w:jc w:val="left"/>
            </w:pPr>
            <w:r>
              <w:t xml:space="preserve">40,000</w:t>
            </w:r>
          </w:p>
        </w:tc>
        <w:tc>
          <w:tcPr/>
          <w:p>
            <w:pPr>
              <w:pStyle w:val="Compact"/>
              <w:jc w:val="left"/>
            </w:pPr>
            <w:r>
              <w:t xml:space="preserve">150 ft.</w:t>
            </w:r>
          </w:p>
        </w:tc>
        <w:tc>
          <w:tcPr/>
          <w:p>
            <w:pPr>
              <w:pStyle w:val="Compact"/>
              <w:jc w:val="left"/>
            </w:pPr>
            <w:r>
              <w:t xml:space="preserve">40 ft.</w:t>
            </w:r>
          </w:p>
        </w:tc>
        <w:tc>
          <w:tcPr/>
          <w:p>
            <w:pPr>
              <w:pStyle w:val="Compact"/>
              <w:jc w:val="left"/>
            </w:pPr>
            <w:r>
              <w:t xml:space="preserve">20 ft.</w:t>
            </w:r>
          </w:p>
        </w:tc>
        <w:tc>
          <w:tcPr/>
          <w:p>
            <w:pPr>
              <w:pStyle w:val="Compact"/>
              <w:jc w:val="left"/>
            </w:pPr>
            <w:r>
              <w:t xml:space="preserve">20 ft.</w:t>
            </w:r>
          </w:p>
        </w:tc>
      </w:tr>
    </w:tbl>
    <w:p>
      <w:pPr>
        <w:pStyle w:val="BodyText"/>
      </w:pPr>
      <w:r>
        <w:t xml:space="preserve">5.9.5 Other Considerations</w:t>
      </w:r>
      <w:r>
        <w:br/>
      </w:r>
      <w:r>
        <w:t xml:space="preserve">There shall be a buffer strip of one hundred (100) feet along the entire perimeter of the development that abuts a residential district.</w:t>
      </w:r>
      <w:r>
        <w:br/>
      </w:r>
      <w:r>
        <w:t xml:space="preserve">5.9.6 Hearing and Approval</w:t>
      </w:r>
      <w:r>
        <w:br/>
      </w:r>
      <w:r>
        <w:t xml:space="preserve">A. Prior to filing and application for approval of a Planned Industrial Cluster</w:t>
      </w:r>
      <w:r>
        <w:br/>
      </w:r>
      <w:r>
        <w:t xml:space="preserve">Development under this Section, the owner shall submit a pre-application sketch plan for the site. The Planning Board may approved or deny such application after conducting a public hearing thereon in accordance with the procedure set out in §10.8(B). The Planning Board, where necessary for preserving the public health, safety, and welfare, may impose further restrictions upon the tract, or parts thereof, as a condition to granting approval hereunder. The Planning Board may also require that the applicant supply it with further information as it deems necessary to make a decision under this Section.</w:t>
      </w:r>
      <w:r>
        <w:br/>
      </w:r>
      <w:r>
        <w:t xml:space="preserve">B. The Planning Board shall approve a Planned Industrial Cluster</w:t>
      </w:r>
      <w:r>
        <w:br/>
      </w:r>
      <w:r>
        <w:t xml:space="preserve">Development if it finds after such hearing that:</w:t>
      </w:r>
      <w:r>
        <w:br/>
      </w:r>
      <w:r>
        <w:t xml:space="preserve">(1) The plan promotes the more efficient use of the land by providing less intensive uses along street frontages and more intensive uses in the interior parts of the development.</w:t>
      </w:r>
    </w:p>
    <w:p>
      <w:pPr>
        <w:pStyle w:val="BodyText"/>
      </w:pPr>
      <w:r>
        <w:t xml:space="preserve">Town of Smithfield Article 5 – Dimensional Regulations Zoning Ordinance</w:t>
      </w:r>
      <w:r>
        <w:br/>
      </w:r>
      <w:r>
        <w:t xml:space="preserve">(2) The building lots shown thereon comply with the dimensional requirements provided in this Section.</w:t>
      </w:r>
      <w:r>
        <w:br/>
      </w:r>
      <w:r>
        <w:t xml:space="preserve">(3) The uses comply with all other provisions of this Ordinance, including signs, off-street parking and loading.</w:t>
      </w:r>
    </w:p>
    <w:bookmarkEnd w:id="125"/>
    <w:bookmarkStart w:id="126" w:name="vii-a.-general"/>
    <w:p>
      <w:pPr>
        <w:pStyle w:val="Heading2"/>
      </w:pPr>
      <w:r>
        <w:t xml:space="preserve">§ VII-A. General</w:t>
      </w:r>
    </w:p>
    <w:p>
      <w:pPr>
        <w:pStyle w:val="FirstParagraph"/>
      </w:pPr>
      <w:r>
        <w:t xml:space="preserve">Land Development and Subdivision Review Regulations Town of Smithfield, RI SECTION VII. SPECIFICATIONS FOR CONSTRUCTION OF REQUIRED IMPROVEMENTS TO THE LAND. ARTICLE A. GENERAL.</w:t>
      </w:r>
    </w:p>
    <w:p>
      <w:pPr>
        <w:pStyle w:val="Compact"/>
        <w:numPr>
          <w:ilvl w:val="0"/>
          <w:numId w:val="1310"/>
        </w:numPr>
      </w:pPr>
      <w:r>
        <w:t xml:space="preserve">Construction Plans. Two (2) complete sets of all Construction Plans, Cross-Sections, or other Working Drawings of Required Improvements to the Land shall be submitted to the Municipal Engineer prior to any construction start. Unless otherwise provided herein all construction shall conform to both the Rhode Island "Standards and Specifications for Road and Bridge Construction", and "Rhode Island Department of Transportation Standard Details" except as to the methods of measurement and payment provided in those standards.</w:t>
      </w:r>
    </w:p>
    <w:p>
      <w:pPr>
        <w:pStyle w:val="Compact"/>
        <w:numPr>
          <w:ilvl w:val="0"/>
          <w:numId w:val="1310"/>
        </w:numPr>
      </w:pPr>
      <w:r>
        <w:t xml:space="preserve">Material Preparation. All reinforced concrete pipes shall be cured for a minimum of seven (7) days prior to delivery to site.</w:t>
      </w:r>
    </w:p>
    <w:p>
      <w:pPr>
        <w:pStyle w:val="Compact"/>
        <w:numPr>
          <w:ilvl w:val="0"/>
          <w:numId w:val="1310"/>
        </w:numPr>
      </w:pPr>
      <w:r>
        <w:t xml:space="preserve">Preconstruction Conference and Notification. No construction of the required improvements to the land shall commence until the developer and contractor have attended a Pre-Construction Conference with the Administrative Officer, Municipal Engineer, and the Director of Public Works. At this time, the Administrative Officer, Municipal Engineer, and Director of Public Works will inform the contractor of all town construction requirements and will explain the method of obtaining approval for each item of work before the next item of work may begin. At the Pre-Construction Conference, the developer shall submit the required Inspection Fees to the Municipal Engineer for transmittal to the Planning Board pursuant to Section IV, Article D. of these Regulations and in the amount identified by the Planning Board in the project's final approvals. After the completion of the Pre-Construction Conference, no phase or step in the construction of required improvements to the land shall commence until the Municipal Engineer, or authorized representative, has been notified in writing: at least three (3) working days prior thereto.</w:t>
      </w:r>
    </w:p>
    <w:p>
      <w:pPr>
        <w:pStyle w:val="Compact"/>
        <w:numPr>
          <w:ilvl w:val="0"/>
          <w:numId w:val="1310"/>
        </w:numPr>
      </w:pPr>
      <w:r>
        <w:t xml:space="preserve">Inspection of Improvements.</w:t>
      </w:r>
    </w:p>
    <w:p>
      <w:pPr>
        <w:pStyle w:val="Compact"/>
        <w:numPr>
          <w:ilvl w:val="1"/>
          <w:numId w:val="1311"/>
        </w:numPr>
      </w:pPr>
      <w:r>
        <w:t xml:space="preserve">Written Approval -Each phase or step in the construction of required improvements to the land shall be inspected and approved in writing, on the job, by the Municipal Engineer, or authorized representative. No further phase or step shall commence until such inspection and approval has been completed.</w:t>
      </w:r>
    </w:p>
    <w:p>
      <w:pPr>
        <w:pStyle w:val="Compact"/>
        <w:numPr>
          <w:ilvl w:val="1"/>
          <w:numId w:val="1311"/>
        </w:numPr>
      </w:pPr>
      <w:r>
        <w:t xml:space="preserve">Inspection Report -For the purpose of implementing Article A-4a of this Section, the Municipal Engineer shall complete the approved Inspection Report and Checklist. Upon completion of all required improvements, the Municipal Engineer shall furnish the original copy of said report and checklist to the Planning Board, one (1) copy to the Director of Public Works, one (1) copy for the developer, and retain one (1) copy for the Municipal Engineer's Office records it will be the developer's responsibility to request and receive copies of the foregoing cited inspections.</w:t>
      </w:r>
    </w:p>
    <w:p>
      <w:pPr>
        <w:pStyle w:val="Compact"/>
        <w:numPr>
          <w:ilvl w:val="1"/>
          <w:numId w:val="1311"/>
        </w:numPr>
      </w:pPr>
      <w:r>
        <w:t xml:space="preserve">Inspection Delays -The Municipal Engineer, or authorized representative, upon proper notifications of commencement of a phase or stage of construction shall not impede such construction unreasonably by delaying inspection and approval without just cause.</w:t>
      </w:r>
    </w:p>
    <w:p>
      <w:pPr>
        <w:pStyle w:val="Compact"/>
        <w:numPr>
          <w:ilvl w:val="0"/>
          <w:numId w:val="1310"/>
        </w:numPr>
      </w:pPr>
      <w:r>
        <w:t xml:space="preserve">As-Built Drawings. : Upon completion of construction and installation of all required improvements to the land, the developer shall furnish As-Built Drawings of such improvements to the Administrative Officer as required by Section N, Article F. Each sheet of each set of said drawings shall be stamped and signed (original signature) by the developer's Professional Engineer. No plat or plan requiring the installation of any improvement(s) or the construction of any roadway shall be approved for recording if the accurate As-Built Drawings have not been properly submitted and approved in writing by the Municipal Engineer. Page 55</w:t>
      </w:r>
    </w:p>
    <w:bookmarkEnd w:id="126"/>
    <w:bookmarkStart w:id="127" w:name="inclusionary-zoning"/>
    <w:p>
      <w:pPr>
        <w:pStyle w:val="Heading3"/>
      </w:pPr>
      <w:r>
        <w:t xml:space="preserve">§ 5.10. Inclusionary Zoning</w:t>
      </w:r>
    </w:p>
    <w:bookmarkEnd w:id="127"/>
    <w:bookmarkStart w:id="131" w:name="inclusionary-zoning-1"/>
    <w:p>
      <w:pPr>
        <w:pStyle w:val="Heading2"/>
      </w:pPr>
      <w:r>
        <w:t xml:space="preserve">5.10 INCLUSIONARY ZONING</w:t>
      </w:r>
    </w:p>
    <w:bookmarkStart w:id="128" w:name="a.-findings"/>
    <w:p>
      <w:pPr>
        <w:pStyle w:val="Heading3"/>
      </w:pPr>
      <w:r>
        <w:t xml:space="preserve">A. Findings</w:t>
      </w:r>
    </w:p>
    <w:p>
      <w:pPr>
        <w:pStyle w:val="FirstParagraph"/>
      </w:pPr>
      <w:r>
        <w:rPr>
          <w:b/>
          <w:bCs/>
        </w:rPr>
        <w:t xml:space="preserve">A. Findings: A diverse housing stock is necessary in this community in order to serve people of all income levels. Based upon the review and consideration of the recent Smithfield Low &amp; Moderate Income Housing Plan, it has become clear that the provisions of this Article are necessary in order to preserve the diversity of housing opportunities for the residents and working people of Smithfield.</w:t>
      </w:r>
    </w:p>
    <w:p>
      <w:pPr>
        <w:pStyle w:val="Compact"/>
        <w:numPr>
          <w:ilvl w:val="0"/>
          <w:numId w:val="1312"/>
        </w:numPr>
      </w:pPr>
      <w:r>
        <w:t xml:space="preserve">The program defined by this Article is necessary to provide continuing housing opportunities for low and moderate income persons in Smithfield. The Affordable Housing Plan states that the town will create diverse housing types to meet the needs of Smithfield's Low and Moderate Income residents including families, the elderly and the special needs population. One method of addressing this housing need is to revise the zoning ordinance to promote affordable housing.</w:t>
      </w:r>
    </w:p>
    <w:p>
      <w:pPr>
        <w:pStyle w:val="Compact"/>
        <w:numPr>
          <w:ilvl w:val="0"/>
          <w:numId w:val="1312"/>
        </w:numPr>
      </w:pPr>
      <w:r>
        <w:t xml:space="preserve">Inclusionary zoning is consistent with the State's Comprehensive Housing Production and Rehabilitation Act of 2004 (R.I.G.L 42-128-8.1), which states the following: "Creative funding mechanisms are needed at the local and state levels that provide additional resources for housing development, because there is an inadequate amount of federal and state subsidies to support the affordable housing needs of Rhode Island's current and projected population."</w:t>
      </w:r>
    </w:p>
    <w:p>
      <w:pPr>
        <w:pStyle w:val="Compact"/>
        <w:numPr>
          <w:ilvl w:val="0"/>
          <w:numId w:val="1312"/>
        </w:numPr>
      </w:pPr>
      <w:r>
        <w:t xml:space="preserve">The Comprehensive Housing Production and Rehabilitation Act of 2004 (R.I.G.L 42-128-8.1g) requires the state to adopt guidelines for higher density development, including, but not limited to "inclusionary zoning provisions for low and moderate income housing with appropriate density bonuses and other subsidies that make the development financially feasible."</w:t>
      </w:r>
    </w:p>
    <w:p>
      <w:pPr>
        <w:pStyle w:val="Compact"/>
        <w:numPr>
          <w:ilvl w:val="0"/>
          <w:numId w:val="1312"/>
        </w:numPr>
      </w:pPr>
      <w:r>
        <w:t xml:space="preserve">Inclusionary zoning is consistent with State of Rhode Island General Laws (§45-24-46.1, as amended), where inclusionary zoning is defined as a "zoning ordinance requiring the inclusion of affordable housing as part of a development shall provide that the housing will be affordable housing, as defined in § 42-128-8.1(d)(1), that the affordable housing will constitute not less than ten percent (15%) of the total units in the development, and that the units will remain affordable for a period of not less than thirty (30) years from initial occupancy enforced through a land lease and/or deed restriction enforceable by the municipality and the state of Rhode Island."</w:t>
      </w:r>
    </w:p>
    <w:p>
      <w:pPr>
        <w:pStyle w:val="Compact"/>
        <w:numPr>
          <w:ilvl w:val="0"/>
          <w:numId w:val="1312"/>
        </w:numPr>
      </w:pPr>
      <w:r>
        <w:t xml:space="preserve">Remaining land for residential development in Smithfield is limited. The primary objective of this Article is to obtain affordable rental and homeownership units within qualified subdivisions or land development projects. Some provisions of this Article provide for alternatives to the production of such on-site units. Those provisions recognize the fact that individual sites and economic factors can make on-site production less desirable than the alternatives for particular developers. However, the intent and preference of this Article is that wherever possible, affordable units constructed pursuant to this Article be located on-site.</w:t>
      </w:r>
    </w:p>
    <w:bookmarkEnd w:id="128"/>
    <w:bookmarkStart w:id="129" w:name="b.-purpose"/>
    <w:p>
      <w:pPr>
        <w:pStyle w:val="Heading3"/>
      </w:pPr>
      <w:r>
        <w:t xml:space="preserve">B. Purpose</w:t>
      </w:r>
    </w:p>
    <w:p>
      <w:pPr>
        <w:pStyle w:val="FirstParagraph"/>
      </w:pPr>
      <w:r>
        <w:rPr>
          <w:b/>
          <w:bCs/>
        </w:rPr>
        <w:t xml:space="preserve">B. Purpose:</w:t>
      </w:r>
      <w:r>
        <w:t xml:space="preserve"> </w:t>
      </w:r>
      <w:r>
        <w:t xml:space="preserve">The purposes of this Article are to:</w:t>
      </w:r>
    </w:p>
    <w:p>
      <w:pPr>
        <w:pStyle w:val="Compact"/>
        <w:numPr>
          <w:ilvl w:val="0"/>
          <w:numId w:val="1313"/>
        </w:numPr>
      </w:pPr>
      <w:r>
        <w:t xml:space="preserve">To require the development of low- and moderate-income housing within the Town and to provide for a full range of housing choices throughout the Town for households of all incomes, ages and sizes.</w:t>
      </w:r>
    </w:p>
    <w:p>
      <w:pPr>
        <w:pStyle w:val="Compact"/>
        <w:numPr>
          <w:ilvl w:val="0"/>
          <w:numId w:val="1313"/>
        </w:numPr>
      </w:pPr>
      <w:r>
        <w:t xml:space="preserve">To promote the development of affordable housing throughout town in a manner that is consistent with the Town's adopted Affordable Housing Plan and the Comprehensive Community Plan.</w:t>
      </w:r>
    </w:p>
    <w:p>
      <w:pPr>
        <w:pStyle w:val="Compact"/>
        <w:numPr>
          <w:ilvl w:val="0"/>
          <w:numId w:val="1313"/>
        </w:numPr>
      </w:pPr>
      <w:r>
        <w:t xml:space="preserve">To produce housing that qualifies as affordable as defined by the mandates of the State's Comprehensive Housing Production and Rehabilitation Act of 2004.</w:t>
      </w:r>
    </w:p>
    <w:p>
      <w:pPr>
        <w:pStyle w:val="Compact"/>
        <w:numPr>
          <w:ilvl w:val="0"/>
          <w:numId w:val="1313"/>
        </w:numPr>
      </w:pPr>
      <w:r>
        <w:t xml:space="preserve">To establish mixed-income households within new subdivisions and land development projects throughout the town.</w:t>
      </w:r>
    </w:p>
    <w:p>
      <w:pPr>
        <w:pStyle w:val="Compact"/>
        <w:numPr>
          <w:ilvl w:val="0"/>
          <w:numId w:val="1313"/>
        </w:numPr>
      </w:pPr>
      <w:r>
        <w:t xml:space="preserve">To provide the Town with financial resources for use solely in the production of affordable units in town, in lieu of units provided within a subdivision subject to the provisions of this article.</w:t>
      </w:r>
    </w:p>
    <w:p>
      <w:pPr>
        <w:pStyle w:val="Compact"/>
        <w:numPr>
          <w:ilvl w:val="0"/>
          <w:numId w:val="1313"/>
        </w:numPr>
      </w:pPr>
      <w:r>
        <w:t xml:space="preserve">To establish an affordable housing unit or funding set-aside requirement that allows for a reasonable return for property owners and developers.</w:t>
      </w:r>
    </w:p>
    <w:p>
      <w:pPr>
        <w:pStyle w:val="Compact"/>
        <w:numPr>
          <w:ilvl w:val="0"/>
          <w:numId w:val="1313"/>
        </w:numPr>
      </w:pPr>
      <w:r>
        <w:t xml:space="preserve">Ensure that the Developer/Landowner can make a reasonable profit.</w:t>
      </w:r>
    </w:p>
    <w:bookmarkEnd w:id="129"/>
    <w:bookmarkStart w:id="130" w:name="c.-definitions"/>
    <w:p>
      <w:pPr>
        <w:pStyle w:val="Heading3"/>
      </w:pPr>
      <w:r>
        <w:t xml:space="preserve">C. Definitions</w:t>
      </w:r>
    </w:p>
    <w:p>
      <w:pPr>
        <w:pStyle w:val="FirstParagraph"/>
      </w:pPr>
      <w:r>
        <w:rPr>
          <w:b/>
          <w:bCs/>
        </w:rPr>
        <w:t xml:space="preserve">C. Definitions:</w:t>
      </w:r>
      <w:r>
        <w:t xml:space="preserve"> </w:t>
      </w:r>
      <w:r>
        <w:t xml:space="preserve">The definitions contained in Article 2 shall apply to the provisions of this Article. As used in this article, the following terms shall have the meanings indicated:</w:t>
      </w:r>
    </w:p>
    <w:p>
      <w:pPr>
        <w:pStyle w:val="BodyText"/>
      </w:pPr>
      <w:r>
        <w:rPr>
          <w:b/>
          <w:bCs/>
        </w:rPr>
        <w:t xml:space="preserve">"LOW- OR MODERATE-INCOME HOUSING"</w:t>
      </w:r>
      <w:r>
        <w:t xml:space="preserve"> </w:t>
      </w:r>
      <w:r>
        <w:t xml:space="preserve">shall be synonymous with "affordable housing" as defined in § 42-128-8.1, and further means any type of housing whether built or operated by any public agency or any nonprofit organization or by any limited equity housing cooperative or any private developer, that is subsidized by a federal, state, or municipal government subsidy under any program to assist the construction or rehabilitation of affordable housing and that will remain affordable through a land lease and/or deed restriction for ninety-nine years or such other period that is either agreed to by the applicant and town or prescribed by the federal, state, or municipal government subsidy program but that is not less than thirty (30) years from initial occupancy.</w:t>
      </w:r>
    </w:p>
    <w:p>
      <w:pPr>
        <w:pStyle w:val="BodyText"/>
      </w:pPr>
      <w:r>
        <w:rPr>
          <w:b/>
          <w:bCs/>
        </w:rPr>
        <w:t xml:space="preserve">AFFORDABLE HOUSING PLAN</w:t>
      </w:r>
      <w:r>
        <w:t xml:space="preserve"> </w:t>
      </w:r>
      <w:r>
        <w:t xml:space="preserve">— "Affordable housing plan" means a component of a housing element, as defined in § 45-22.2-4(1), that addresses housing needs in a city or town that is prepared in accordance with guidelines adopted by the state planning council, and/or to meet the provisions of § 45-53-4(e)(1) and (f).</w:t>
      </w:r>
    </w:p>
    <w:p>
      <w:pPr>
        <w:pStyle w:val="BodyText"/>
      </w:pPr>
      <w:r>
        <w:rPr>
          <w:b/>
          <w:bCs/>
        </w:rPr>
        <w:t xml:space="preserve">APPROVED AFFORDABLE HOUSING PLAN</w:t>
      </w:r>
      <w:r>
        <w:t xml:space="preserve"> </w:t>
      </w:r>
      <w:r>
        <w:t xml:space="preserve">— An affordable housing plan that has been approved by the director of administration as meeting the guidelines for the local comprehensive plan as promulgated by the state planning council; provided, however, that state review and approval, for plans submitted by December 31, 2004, shall not be contingent on the city or town having completed, adopted, or amended its comprehensive plan as provided for in § 45-22.2-8, § 45-22.2-9, or § 45-22.2-12.</w:t>
      </w:r>
    </w:p>
    <w:p>
      <w:pPr>
        <w:pStyle w:val="BodyText"/>
      </w:pPr>
      <w:r>
        <w:rPr>
          <w:b/>
          <w:bCs/>
        </w:rPr>
        <w:t xml:space="preserve">AFFORDABLE HOUSING</w:t>
      </w:r>
      <w:r>
        <w:t xml:space="preserve"> </w:t>
      </w:r>
      <w:r>
        <w:t xml:space="preserve">— Residential housing that has a sales price or rental amount that is within the means of a household that is moderate income or less. In the case of dwelling units for sale, housing that is affordable means housing in which principal, interest, taxes, which may be adjusted by state and local programs for property tax relief, and insurance constitute no more than thirty percent (30%) of the gross household income for a household with less than eighty percent (80%) of area median income, adjusted for family size. In the case of dwelling units for rent, housing that is affordable means housing for which the rent, heat, and utilities other than telephone constitute no more than thirty percent (30%) of the gross annual household income for a household with eighty percent (80%) or less of area median income, adjusted for family size. Such housing shall remain affordable through a land lease and/or deed restriction for 99 years or such other period that is either agreed to by the applicant and Town or prescribed by the federal, state, or municipal government subsidy program but that is not less than 30 years from initial occupancy.</w:t>
      </w:r>
    </w:p>
    <w:p>
      <w:pPr>
        <w:pStyle w:val="BodyText"/>
      </w:pPr>
      <w:r>
        <w:rPr>
          <w:b/>
          <w:bCs/>
        </w:rPr>
        <w:t xml:space="preserve">COMPREHENSIVE PLAN</w:t>
      </w:r>
      <w:r>
        <w:t xml:space="preserve"> </w:t>
      </w:r>
      <w:r>
        <w:t xml:space="preserve">— The Comprehensive Community Plan of the Town adopted pursuant to Chapters 22.2 and 22.3 of the Rhode Island General Laws.</w:t>
      </w:r>
    </w:p>
    <w:p>
      <w:pPr>
        <w:pStyle w:val="BodyText"/>
      </w:pPr>
      <w:r>
        <w:rPr>
          <w:b/>
          <w:bCs/>
        </w:rPr>
        <w:t xml:space="preserve">INCLUSIONARY HOUSING AGREEMENT</w:t>
      </w:r>
      <w:r>
        <w:t xml:space="preserve"> </w:t>
      </w:r>
      <w:r>
        <w:t xml:space="preserve">– An Agreement re</w:t>
      </w:r>
    </w:p>
    <w:bookmarkEnd w:id="130"/>
    <w:bookmarkEnd w:id="131"/>
    <w:bookmarkStart w:id="132" w:name="vii-b.-street-construction"/>
    <w:p>
      <w:pPr>
        <w:pStyle w:val="Heading2"/>
      </w:pPr>
      <w:r>
        <w:t xml:space="preserve">§ VII-B. Street Construction</w:t>
      </w:r>
    </w:p>
    <w:p>
      <w:pPr>
        <w:pStyle w:val="FirstParagraph"/>
      </w:pPr>
      <w:r>
        <w:t xml:space="preserve">Land Development and Subdivision Review Regulations Town of Smithfield, RI</w:t>
      </w:r>
    </w:p>
    <w:p>
      <w:pPr>
        <w:numPr>
          <w:ilvl w:val="0"/>
          <w:numId w:val="1314"/>
        </w:numPr>
      </w:pPr>
      <w:r>
        <w:t xml:space="preserve">Conflicting Specification</w:t>
      </w:r>
    </w:p>
    <w:p>
      <w:pPr>
        <w:numPr>
          <w:ilvl w:val="0"/>
          <w:numId w:val="1000"/>
        </w:numPr>
      </w:pPr>
      <w:r>
        <w:t xml:space="preserve">Should any conflict arise between the construction specifications contained herein and the "Standard Specifications for Road and Bridge Construction", published by the State of Rhode Island, Department of Transportation, which is hereinafter cited, the construction specifications contained in these Regulations shall apply.</w:t>
      </w:r>
    </w:p>
    <w:p>
      <w:pPr>
        <w:pStyle w:val="FirstParagraph"/>
      </w:pPr>
      <w:r>
        <w:t xml:space="preserve">ARTICLE_B. STREET CONSTRUCTION.</w:t>
      </w:r>
    </w:p>
    <w:p>
      <w:pPr>
        <w:numPr>
          <w:ilvl w:val="0"/>
          <w:numId w:val="1315"/>
        </w:numPr>
      </w:pPr>
      <w:r>
        <w:t xml:space="preserve">Dimensions.</w:t>
      </w:r>
    </w:p>
    <w:p>
      <w:pPr>
        <w:numPr>
          <w:ilvl w:val="0"/>
          <w:numId w:val="1000"/>
        </w:numPr>
      </w:pPr>
      <w:r>
        <w:t xml:space="preserve">All streets constructed within a development shall conform to all applicable standards as cited in Section V, Article C of these Regulations.</w:t>
      </w:r>
    </w:p>
    <w:p>
      <w:pPr>
        <w:numPr>
          <w:ilvl w:val="0"/>
          <w:numId w:val="1315"/>
        </w:numPr>
      </w:pPr>
      <w:r>
        <w:t xml:space="preserve">Clearing and Grubbing.</w:t>
      </w:r>
    </w:p>
    <w:p>
      <w:pPr>
        <w:numPr>
          <w:ilvl w:val="0"/>
          <w:numId w:val="1000"/>
        </w:numPr>
      </w:pPr>
      <w:r>
        <w:t xml:space="preserve">The entire area of the rights-of-way shown on the approved Final Plan shall be cleared and grubbed. All root systems, trees, stumps, bushes, and other objectionable materials shall be removed and disposed of as indicated by the Municipal Engineer. Healthy trees within the rights-of-way width and outside the pavement width may be left standing, provided said trees are not more than 5' (five feet) from the right- of-way line, except where sidewalks are required.</w:t>
      </w:r>
    </w:p>
    <w:p>
      <w:pPr>
        <w:numPr>
          <w:ilvl w:val="0"/>
          <w:numId w:val="1315"/>
        </w:numPr>
      </w:pPr>
      <w:r>
        <w:t xml:space="preserve">Earth Excavations.</w:t>
      </w:r>
    </w:p>
    <w:p>
      <w:pPr>
        <w:numPr>
          <w:ilvl w:val="0"/>
          <w:numId w:val="1000"/>
        </w:numPr>
      </w:pPr>
      <w:r>
        <w:t xml:space="preserve">Earth excavations shall include, but not be limited to, the removal of clay, sand, gravel, loam, soft or disintegrated rock which can be removed without blasting; boulders of less than 1/2 cu. yd. (one-half cubic yard) in volume; and, other unacceptable materials within the limits of roadway, drainage, or other excavation. This item of work shall also include backfilling of all stump holes and other surface irregularities with materials having good drainage characteristics. All excavations shall be to a depth and width as shown on the approved Final Plans, Profiles, and Cross- Sections.</w:t>
      </w:r>
    </w:p>
    <w:p>
      <w:pPr>
        <w:numPr>
          <w:ilvl w:val="0"/>
          <w:numId w:val="1315"/>
        </w:numPr>
      </w:pPr>
      <w:r>
        <w:t xml:space="preserve">Rock and Ledge Excavation.</w:t>
      </w:r>
    </w:p>
    <w:p>
      <w:pPr>
        <w:numPr>
          <w:ilvl w:val="0"/>
          <w:numId w:val="1000"/>
        </w:numPr>
      </w:pPr>
      <w:r>
        <w:t xml:space="preserve">Rock and Ledge Excavation shall include removal and disposal of all boulders of 1/2 cu. yd. (one-half cubic yard) or more in volume and all hard ledge rock which can be removed only by drilling and splitting mechanically by hand or blasting Such excavations shall be at least 12" (twelve inches) below sub-grades and, where applicable, ledge side slopes shall be (one foot) horizontal to 1' (one foot) vertical.</w:t>
      </w:r>
    </w:p>
    <w:p>
      <w:pPr>
        <w:numPr>
          <w:ilvl w:val="0"/>
          <w:numId w:val="1315"/>
        </w:numPr>
      </w:pPr>
      <w:r>
        <w:t xml:space="preserve">Subsurface Water.</w:t>
      </w:r>
    </w:p>
    <w:p>
      <w:pPr>
        <w:numPr>
          <w:ilvl w:val="0"/>
          <w:numId w:val="1000"/>
        </w:numPr>
      </w:pPr>
      <w:r>
        <w:t xml:space="preserve">Where ground water is encountered within 5' (five feet) of finished grade as determined by RI Department of Environmental Management, "Ground Water Procedures", during the wet season, adequate subsurface drainage shall be constructed to lower the ground water level to a depth of at least 5' (five feet) below finished grade.</w:t>
      </w:r>
    </w:p>
    <w:p>
      <w:pPr>
        <w:pStyle w:val="Compact"/>
        <w:numPr>
          <w:ilvl w:val="0"/>
          <w:numId w:val="1315"/>
        </w:numPr>
      </w:pPr>
      <w:r>
        <w:t xml:space="preserve">Description of Street Construction.</w:t>
      </w:r>
    </w:p>
    <w:p>
      <w:pPr>
        <w:numPr>
          <w:ilvl w:val="1"/>
          <w:numId w:val="1316"/>
        </w:numPr>
      </w:pPr>
      <w:r>
        <w:t xml:space="preserve">General Street. shall be constructed so as to provide a minimum cross-section after compaction of 8" (eight inches) gravel borrow base course sub-base in fill and 10" (ten inches) gravel borrow base course in cuts with 2" (two inches) of crushed bank run gravel (meeting Town specifications) and hot-mix asphaltic and bituminous concrete materials conforming to R.I. Standard Specifications as follows:</w:t>
      </w:r>
    </w:p>
    <w:p>
      <w:pPr>
        <w:numPr>
          <w:ilvl w:val="1"/>
          <w:numId w:val="1000"/>
        </w:numPr>
      </w:pPr>
      <w:r>
        <w:t xml:space="preserve">One (1) - 2" (two inches) layer of modified bituminous binder course.</w:t>
      </w:r>
    </w:p>
    <w:p>
      <w:pPr>
        <w:numPr>
          <w:ilvl w:val="1"/>
          <w:numId w:val="1000"/>
        </w:numPr>
      </w:pPr>
      <w:r>
        <w:t xml:space="preserve">One (1) - 2" (two inches) layer of bituminous concrete surface course for roadways, Class I, Type I-I.</w:t>
      </w:r>
    </w:p>
    <w:p>
      <w:pPr>
        <w:pStyle w:val="FirstParagraph"/>
      </w:pPr>
      <w:r>
        <w:t xml:space="preserve">Page 56</w:t>
      </w:r>
    </w:p>
    <w:bookmarkEnd w:id="132"/>
    <w:bookmarkStart w:id="133" w:name="solar-energy-systems"/>
    <w:p>
      <w:pPr>
        <w:pStyle w:val="Heading3"/>
      </w:pPr>
      <w:r>
        <w:t xml:space="preserve">§ 5.11. Solar Energy Systems</w:t>
      </w:r>
    </w:p>
    <w:bookmarkEnd w:id="133"/>
    <w:bookmarkStart w:id="137" w:name="solar-energy-systems-1"/>
    <w:p>
      <w:pPr>
        <w:pStyle w:val="Heading3"/>
      </w:pPr>
      <w:r>
        <w:rPr>
          <w:b/>
          <w:bCs/>
        </w:rPr>
        <w:t xml:space="preserve">5.11 SOLAR ENERGY SYSTEMS</w:t>
      </w:r>
    </w:p>
    <w:bookmarkStart w:id="134" w:name="purpose-and-applicability."/>
    <w:p>
      <w:pPr>
        <w:pStyle w:val="Heading4"/>
      </w:pPr>
      <w:r>
        <w:t xml:space="preserve">5.11.1</w:t>
      </w:r>
      <w:r>
        <w:t xml:space="preserve"> </w:t>
      </w:r>
      <w:r>
        <w:rPr>
          <w:b/>
          <w:bCs/>
        </w:rPr>
        <w:t xml:space="preserve">Purpose And Applicability.</w:t>
      </w:r>
    </w:p>
    <w:p>
      <w:pPr>
        <w:pStyle w:val="Compact"/>
        <w:numPr>
          <w:ilvl w:val="0"/>
          <w:numId w:val="1317"/>
        </w:numPr>
      </w:pPr>
      <w:r>
        <w:rPr>
          <w:b/>
          <w:bCs/>
        </w:rPr>
        <w:t xml:space="preserve">Purpose:</w:t>
      </w:r>
      <w:r>
        <w:t xml:space="preserve"> </w:t>
      </w:r>
      <w:r>
        <w:t xml:space="preserve">It is the purpose of this ordinance to promote the safe, effective and efficient production of electricity by means of solar energy systems.</w:t>
      </w:r>
    </w:p>
    <w:p>
      <w:pPr>
        <w:pStyle w:val="Compact"/>
        <w:numPr>
          <w:ilvl w:val="0"/>
          <w:numId w:val="1317"/>
        </w:numPr>
      </w:pPr>
      <w:r>
        <w:rPr>
          <w:b/>
          <w:bCs/>
        </w:rPr>
        <w:t xml:space="preserve">Findings:</w:t>
      </w:r>
      <w:r>
        <w:t xml:space="preserve"> </w:t>
      </w:r>
      <w:r>
        <w:t xml:space="preserve">There is a need to regulate solar energy systems due to the potential adverse impact they may have on the aesthetics, public health, and safety of the Town.</w:t>
      </w:r>
    </w:p>
    <w:p>
      <w:pPr>
        <w:pStyle w:val="Compact"/>
        <w:numPr>
          <w:ilvl w:val="0"/>
          <w:numId w:val="1317"/>
        </w:numPr>
      </w:pPr>
      <w:r>
        <w:rPr>
          <w:b/>
          <w:bCs/>
        </w:rPr>
        <w:t xml:space="preserve">Intent:</w:t>
      </w:r>
      <w:r>
        <w:t xml:space="preserve"> </w:t>
      </w:r>
      <w:r>
        <w:t xml:space="preserve">This ordinance intends to provide standards for the placement, design and construction, monitoring, modification and removal of solar energy systems to further public safety and minimize impact on scenic, natural and historic resources of the Town. As stated in the Comprehensive Community Plan the Town encourages solar energy systems in locations which provide the greatest potential energy generation while actively striving to minimize the visual and topographic impacts to the existing landscape from which these systems are visible from adjoining streets and neighboring properties, and also to minimize the amount of associated land clearing and grading.</w:t>
      </w:r>
    </w:p>
    <w:p>
      <w:pPr>
        <w:pStyle w:val="Compact"/>
        <w:numPr>
          <w:ilvl w:val="0"/>
          <w:numId w:val="1317"/>
        </w:numPr>
      </w:pPr>
      <w:r>
        <w:rPr>
          <w:b/>
          <w:bCs/>
        </w:rPr>
        <w:t xml:space="preserve">Applicability:</w:t>
      </w:r>
      <w:r>
        <w:t xml:space="preserve"> </w:t>
      </w:r>
      <w:r>
        <w:t xml:space="preserve">This Ordinance applies to all solar energy systems to be constructed after the effective date of this Ordinance. Solar energy systems constructed prior to the effective date of this Ordinance shall not be required to meet the requirements of this Ordinance. Any upgrade, modification, or structural change that materially alters the size or placement of an existing solar energy system shall comply with the provisions of this Ordinance. The Town of Smithfield is exempt from this Ordinance.</w:t>
      </w:r>
    </w:p>
    <w:p>
      <w:pPr>
        <w:pStyle w:val="Compact"/>
        <w:numPr>
          <w:ilvl w:val="0"/>
          <w:numId w:val="1317"/>
        </w:numPr>
      </w:pPr>
      <w:r>
        <w:rPr>
          <w:b/>
          <w:bCs/>
        </w:rPr>
        <w:t xml:space="preserve">Severability:</w:t>
      </w:r>
      <w:r>
        <w:t xml:space="preserve"> </w:t>
      </w:r>
      <w:r>
        <w:t xml:space="preserve">Should any section, subdivision, clause, or phrase of the Ordinance be declared by the courts to be invalid, the validity of the Ordinance as a whole, or in part, shall not be affected other than the part invalidated.</w:t>
      </w:r>
    </w:p>
    <w:p>
      <w:pPr>
        <w:pStyle w:val="FirstParagraph"/>
      </w:pPr>
      <w:r>
        <w:t xml:space="preserve">105 Town of Smithfield Article 5 – Dimensional Regulations Zoning Ordinance</w:t>
      </w:r>
    </w:p>
    <w:bookmarkEnd w:id="134"/>
    <w:bookmarkStart w:id="135" w:name="definitions."/>
    <w:p>
      <w:pPr>
        <w:pStyle w:val="Heading4"/>
      </w:pPr>
      <w:r>
        <w:t xml:space="preserve">5.11.2</w:t>
      </w:r>
      <w:r>
        <w:t xml:space="preserve"> </w:t>
      </w:r>
      <w:r>
        <w:rPr>
          <w:b/>
          <w:bCs/>
        </w:rPr>
        <w:t xml:space="preserve">Definitions.</w:t>
      </w:r>
    </w:p>
    <w:p>
      <w:pPr>
        <w:pStyle w:val="Compact"/>
        <w:numPr>
          <w:ilvl w:val="0"/>
          <w:numId w:val="1318"/>
        </w:numPr>
      </w:pPr>
      <w:r>
        <w:rPr>
          <w:b/>
          <w:bCs/>
        </w:rPr>
        <w:t xml:space="preserve">Accessory solar energy system:</w:t>
      </w:r>
      <w:r>
        <w:t xml:space="preserve"> </w:t>
      </w:r>
      <w:r>
        <w:t xml:space="preserve">A solar energy system that is incidental and subordinate to the principal use(s) of the parcel and occupies up to 20,000 square feet of area, inclusive of inter-row and panel/collector spacing in a non-residential zone or, occupies up to 1,750 square feet of area, inclusive of inter-row and panel/collector spacing in a residential zone. Accessory solar energy systems shall be permitted in the zones indicated in the Smithfield Zoning Ordinance, Article 4.3, Table of Uses.</w:t>
      </w:r>
    </w:p>
    <w:p>
      <w:pPr>
        <w:pStyle w:val="Compact"/>
        <w:numPr>
          <w:ilvl w:val="0"/>
          <w:numId w:val="1318"/>
        </w:numPr>
      </w:pPr>
      <w:r>
        <w:rPr>
          <w:b/>
          <w:bCs/>
        </w:rPr>
        <w:t xml:space="preserve">Building-mounted solar energy system:</w:t>
      </w:r>
      <w:r>
        <w:t xml:space="preserve"> </w:t>
      </w:r>
      <w:r>
        <w:t xml:space="preserve">A solar energy system that is structurally supported by the surface of a building.</w:t>
      </w:r>
    </w:p>
    <w:p>
      <w:pPr>
        <w:pStyle w:val="Compact"/>
        <w:numPr>
          <w:ilvl w:val="0"/>
          <w:numId w:val="1318"/>
        </w:numPr>
      </w:pPr>
      <w:r>
        <w:rPr>
          <w:b/>
          <w:bCs/>
        </w:rPr>
        <w:t xml:space="preserve">Ground-mounted solar energy system:</w:t>
      </w:r>
      <w:r>
        <w:t xml:space="preserve"> </w:t>
      </w:r>
      <w:r>
        <w:t xml:space="preserve">A solar energy system that is structurally appended to the ground and is not supported by a building. This shall include a pole mounted solar energy system.</w:t>
      </w:r>
    </w:p>
    <w:p>
      <w:pPr>
        <w:pStyle w:val="Compact"/>
        <w:numPr>
          <w:ilvl w:val="0"/>
          <w:numId w:val="1318"/>
        </w:numPr>
      </w:pPr>
      <w:r>
        <w:rPr>
          <w:b/>
          <w:bCs/>
        </w:rPr>
        <w:t xml:space="preserve">Large-scale solar energy system:</w:t>
      </w:r>
      <w:r>
        <w:t xml:space="preserve"> </w:t>
      </w:r>
      <w:r>
        <w:t xml:space="preserve">A principal solar energy system that occupies more than 1,750 square feet of area, inclusive of inter-row and panel/collector spacing. Large-scale Solar Energy Systems are prohibited on all lots zoned for Open Space (OS).</w:t>
      </w:r>
    </w:p>
    <w:p>
      <w:pPr>
        <w:pStyle w:val="Compact"/>
        <w:numPr>
          <w:ilvl w:val="0"/>
          <w:numId w:val="1318"/>
        </w:numPr>
      </w:pPr>
      <w:r>
        <w:rPr>
          <w:b/>
          <w:bCs/>
        </w:rPr>
        <w:t xml:space="preserve">Material Alteration:</w:t>
      </w:r>
      <w:r>
        <w:t xml:space="preserve"> </w:t>
      </w:r>
      <w:r>
        <w:t xml:space="preserve">An alteration that shall include, but not be limited to, increases to the surface area or ground coverage of the system, or that result in additional disturbance of land and changes to the electrical infrastructure.</w:t>
      </w:r>
    </w:p>
    <w:p>
      <w:pPr>
        <w:pStyle w:val="Compact"/>
        <w:numPr>
          <w:ilvl w:val="0"/>
          <w:numId w:val="1318"/>
        </w:numPr>
      </w:pPr>
      <w:r>
        <w:rPr>
          <w:b/>
          <w:bCs/>
        </w:rPr>
        <w:t xml:space="preserve">Minor Alteration:</w:t>
      </w:r>
      <w:r>
        <w:t xml:space="preserve"> </w:t>
      </w:r>
      <w:r>
        <w:t xml:space="preserve">Any alteration that is not a material alteration.</w:t>
      </w:r>
    </w:p>
    <w:p>
      <w:pPr>
        <w:pStyle w:val="Compact"/>
        <w:numPr>
          <w:ilvl w:val="0"/>
          <w:numId w:val="1318"/>
        </w:numPr>
      </w:pPr>
      <w:r>
        <w:rPr>
          <w:b/>
          <w:bCs/>
        </w:rPr>
        <w:t xml:space="preserve">Principal solar energy system:</w:t>
      </w:r>
      <w:r>
        <w:t xml:space="preserve"> </w:t>
      </w:r>
      <w:r>
        <w:t xml:space="preserve">A solar energy system that is the only use occupying a parcel, Principal solar energy systems shall be permitted in the zones indicated in the Smithfield Zoning Ordinance, Article 4.3, Table of Uses.</w:t>
      </w:r>
    </w:p>
    <w:p>
      <w:pPr>
        <w:pStyle w:val="Compact"/>
        <w:numPr>
          <w:ilvl w:val="0"/>
          <w:numId w:val="1318"/>
        </w:numPr>
      </w:pPr>
      <w:r>
        <w:rPr>
          <w:b/>
          <w:bCs/>
        </w:rPr>
        <w:t xml:space="preserve">Roof-mounted solar energy system:</w:t>
      </w:r>
      <w:r>
        <w:t xml:space="preserve"> </w:t>
      </w:r>
      <w:r>
        <w:t xml:space="preserve">An accessory solar energy system that is structurally appended to the roof of a building.</w:t>
      </w:r>
    </w:p>
    <w:p>
      <w:pPr>
        <w:pStyle w:val="Compact"/>
        <w:numPr>
          <w:ilvl w:val="0"/>
          <w:numId w:val="1318"/>
        </w:numPr>
      </w:pPr>
      <w:r>
        <w:rPr>
          <w:b/>
          <w:bCs/>
        </w:rPr>
        <w:t xml:space="preserve">Small-scale solar energy system:</w:t>
      </w:r>
      <w:r>
        <w:t xml:space="preserve"> </w:t>
      </w:r>
      <w:r>
        <w:t xml:space="preserve">A principal solar energy system that occupies up to 1,750 square feet of area, inclusive of inter-row and panel/collector spacing.</w:t>
      </w:r>
    </w:p>
    <w:p>
      <w:pPr>
        <w:pStyle w:val="Compact"/>
        <w:numPr>
          <w:ilvl w:val="0"/>
          <w:numId w:val="1318"/>
        </w:numPr>
      </w:pPr>
      <w:r>
        <w:rPr>
          <w:b/>
          <w:bCs/>
        </w:rPr>
        <w:t xml:space="preserve">Solar energy system:</w:t>
      </w:r>
      <w:r>
        <w:t xml:space="preserve"> </w:t>
      </w:r>
      <w:r>
        <w:t xml:space="preserve">The equipment and requisite hardware that provide and are used for collecting, transferring, converting, storing, or using incidental solar energy for water heating, space heating, cooling, generating electricity, and off-loading said electricity to the grid, or other applications that would otherwise require the use of a conventional source of energy such as petroleum products, natural gas, manufactured gas, or electricity produced 106 Town of Smithfield Article 5 – Dimensional Regulations Zoning Ordinance from a nonrenewable resource. This shall include photovoltaic arrays and installations that utilize ground-mounted and roof-mounted systems.</w:t>
      </w:r>
    </w:p>
    <w:p>
      <w:pPr>
        <w:pStyle w:val="Compact"/>
        <w:numPr>
          <w:ilvl w:val="0"/>
          <w:numId w:val="1318"/>
        </w:numPr>
      </w:pPr>
      <w:r>
        <w:rPr>
          <w:b/>
          <w:bCs/>
        </w:rPr>
        <w:t xml:space="preserve">Solar energy system operator:</w:t>
      </w:r>
      <w:r>
        <w:t xml:space="preserve"> </w:t>
      </w:r>
      <w:r>
        <w:t xml:space="preserve">The agent or entity that conducts the daily operation and maintenance of the solar energy system under contractual agreement with the solar energy system owner.</w:t>
      </w:r>
    </w:p>
    <w:p>
      <w:pPr>
        <w:pStyle w:val="Compact"/>
        <w:numPr>
          <w:ilvl w:val="0"/>
          <w:numId w:val="1318"/>
        </w:numPr>
      </w:pPr>
      <w:r>
        <w:rPr>
          <w:b/>
          <w:bCs/>
        </w:rPr>
        <w:t xml:space="preserve">Solar energy system owner:</w:t>
      </w:r>
      <w:r>
        <w:t xml:space="preserve"> </w:t>
      </w:r>
      <w:r>
        <w:t xml:space="preserve">The owner of equipment and appurtenances comprising the solar energy system; said entity may also be the solar energy system operator.</w:t>
      </w:r>
    </w:p>
    <w:p>
      <w:pPr>
        <w:pStyle w:val="Compact"/>
        <w:numPr>
          <w:ilvl w:val="0"/>
          <w:numId w:val="1318"/>
        </w:numPr>
      </w:pPr>
      <w:r>
        <w:rPr>
          <w:b/>
          <w:bCs/>
        </w:rPr>
        <w:t xml:space="preserve">Technical Review:</w:t>
      </w:r>
      <w:r>
        <w:t xml:space="preserve"> </w:t>
      </w:r>
      <w:r>
        <w:t xml:space="preserve">Review of a proposed solar energy system project as required by this Chapter performed by the Technical Review Committee.</w:t>
      </w:r>
    </w:p>
    <w:p>
      <w:pPr>
        <w:pStyle w:val="Compact"/>
        <w:numPr>
          <w:ilvl w:val="0"/>
          <w:numId w:val="1318"/>
        </w:numPr>
      </w:pPr>
      <w:r>
        <w:rPr>
          <w:b/>
          <w:bCs/>
        </w:rPr>
        <w:t xml:space="preserve">Technical Review Committee:</w:t>
      </w:r>
      <w:r>
        <w:t xml:space="preserve"> </w:t>
      </w:r>
      <w:r>
        <w:t xml:space="preserve">See Section 9, Article B of the Town's Land Development and Subdivision Review Regulations.</w:t>
      </w:r>
    </w:p>
    <w:p>
      <w:pPr>
        <w:pStyle w:val="Compact"/>
        <w:numPr>
          <w:ilvl w:val="0"/>
          <w:numId w:val="1318"/>
        </w:numPr>
      </w:pPr>
      <w:r>
        <w:rPr>
          <w:b/>
          <w:bCs/>
        </w:rPr>
        <w:t xml:space="preserve">Review pursuant to the Town's Land Development and Subdivision Review Regulations:</w:t>
      </w:r>
      <w:r>
        <w:t xml:space="preserve"> </w:t>
      </w:r>
      <w:r>
        <w:t xml:space="preserve">Review by the Smithfield Planning Board.</w:t>
      </w:r>
    </w:p>
    <w:bookmarkEnd w:id="135"/>
    <w:bookmarkStart w:id="136" w:name="permitted-uses-and-review-process."/>
    <w:p>
      <w:pPr>
        <w:pStyle w:val="Heading4"/>
      </w:pPr>
      <w:r>
        <w:t xml:space="preserve">5.11.3</w:t>
      </w:r>
      <w:r>
        <w:t xml:space="preserve"> </w:t>
      </w:r>
      <w:r>
        <w:rPr>
          <w:b/>
          <w:bCs/>
        </w:rPr>
        <w:t xml:space="preserve">Permitted Uses And Review Process.</w:t>
      </w:r>
    </w:p>
    <w:p>
      <w:pPr>
        <w:pStyle w:val="Compact"/>
        <w:numPr>
          <w:ilvl w:val="0"/>
          <w:numId w:val="1319"/>
        </w:numPr>
      </w:pPr>
      <w:r>
        <w:rPr>
          <w:b/>
          <w:bCs/>
        </w:rPr>
        <w:t xml:space="preserve">Accessory solar energy systems</w:t>
      </w:r>
      <w:r>
        <w:t xml:space="preserve"> </w:t>
      </w:r>
      <w:r>
        <w:t xml:space="preserve">shall be permitted and reviewed pursuant to the requirements of Section 5.11 4, Accessory Solar Energy Systems, and as otherwise indicated in this Ordinance.</w:t>
      </w:r>
    </w:p>
    <w:p>
      <w:pPr>
        <w:pStyle w:val="Compact"/>
        <w:numPr>
          <w:ilvl w:val="0"/>
          <w:numId w:val="1319"/>
        </w:numPr>
      </w:pPr>
      <w:r>
        <w:rPr>
          <w:b/>
          <w:bCs/>
        </w:rPr>
        <w:t xml:space="preserve">All new principal solar energy systems</w:t>
      </w:r>
      <w:r>
        <w:t xml:space="preserve"> </w:t>
      </w:r>
      <w:r>
        <w:t xml:space="preserve">shall be subject to Technical Review, and/or review pursuant to the Town's Land Development and Subdivision Review Regulations. Applications for principal solar energy systems shall be submitted to the Administrative Officer for the Planning Board.</w:t>
      </w:r>
    </w:p>
    <w:p>
      <w:pPr>
        <w:pStyle w:val="Compact"/>
        <w:numPr>
          <w:ilvl w:val="1"/>
          <w:numId w:val="1320"/>
        </w:numPr>
      </w:pPr>
      <w:r>
        <w:t xml:space="preserve">Small-scale solar energy systems shall be subject to Technical Review unless otherwise indicated in this Ordinance. All new principal solar energy systems shall be subject to Technical Review, and/or review pursuant to the Town's Land Development and Subdivision Review Regulations. Applications for principal solar energy systems shall be submitted to the Administrative Officer for the Planning Board.</w:t>
      </w:r>
    </w:p>
    <w:p>
      <w:pPr>
        <w:pStyle w:val="Compact"/>
        <w:numPr>
          <w:ilvl w:val="1"/>
          <w:numId w:val="1320"/>
        </w:numPr>
      </w:pPr>
      <w:r>
        <w:t xml:space="preserve">Large-scale solar energy systems shall be subject to</w:t>
      </w:r>
    </w:p>
    <w:bookmarkEnd w:id="136"/>
    <w:bookmarkEnd w:id="137"/>
    <w:bookmarkStart w:id="138" w:name="vii-c.-curbs"/>
    <w:p>
      <w:pPr>
        <w:pStyle w:val="Heading2"/>
      </w:pPr>
      <w:r>
        <w:t xml:space="preserve">§ VII-C. Curbs</w:t>
      </w:r>
    </w:p>
    <w:p>
      <w:pPr>
        <w:pStyle w:val="FirstParagraph"/>
      </w:pPr>
      <w:r>
        <w:t xml:space="preserve">ARTICLE C. CURBS.</w:t>
      </w:r>
    </w:p>
    <w:p>
      <w:pPr>
        <w:numPr>
          <w:ilvl w:val="0"/>
          <w:numId w:val="1321"/>
        </w:numPr>
      </w:pPr>
      <w:r>
        <w:t xml:space="preserve">1. Installment and Specifications. Pre-Cast Concrete, Granite Curbs, or Bituminous Berm, as determined by the Planning Board, shall be installed at the edges of the street pavement area and shall conform to the "Standard Specifications for Road and Bridge Construction” published by the Rhode Island Department of Transportation (RIDOT) as well as ANSI standards for handicapped accessibility. At all street intersections, Curb Returns shall have a radius of at least 20' (twenty feet).</w:t>
      </w:r>
    </w:p>
    <w:bookmarkEnd w:id="138"/>
    <w:bookmarkStart w:id="139" w:name="supplementary-regulations"/>
    <w:p>
      <w:pPr>
        <w:pStyle w:val="Heading1"/>
      </w:pPr>
      <w:r>
        <w:t xml:space="preserve">§ 6. SUPPLEMENTARY REGULATIONS</w:t>
      </w:r>
    </w:p>
    <w:p>
      <w:pPr>
        <w:pStyle w:val="FirstParagraph"/>
      </w:pPr>
      <w:r>
        <w:t xml:space="preserve">ARTICLE 6 - SUPPLEMENTARY REGULATIONS</w:t>
      </w:r>
    </w:p>
    <w:bookmarkEnd w:id="139"/>
    <w:bookmarkStart w:id="140" w:name="X32f66419045446d1a6f7120643dde735c47a2b3"/>
    <w:p>
      <w:pPr>
        <w:pStyle w:val="Heading2"/>
      </w:pPr>
      <w:r>
        <w:t xml:space="preserve">§ VII-D. Sidewalks and Pedestrian Rights of Way</w:t>
      </w:r>
    </w:p>
    <w:bookmarkEnd w:id="140"/>
    <w:bookmarkStart w:id="141" w:name="X5210bd6fd6c4aa18826e1c93e69177a23a86f7d"/>
    <w:p>
      <w:pPr>
        <w:pStyle w:val="Heading2"/>
      </w:pPr>
      <w:r>
        <w:t xml:space="preserve">Land Development and Subdivision Review Regulations Town of Smithfield, RI</w:t>
      </w:r>
    </w:p>
    <w:p>
      <w:pPr>
        <w:pStyle w:val="Compact"/>
        <w:numPr>
          <w:ilvl w:val="0"/>
          <w:numId w:val="1322"/>
        </w:numPr>
      </w:pPr>
      <w:r>
        <w:t xml:space="preserve">Materials.</w:t>
      </w:r>
    </w:p>
    <w:p>
      <w:pPr>
        <w:pStyle w:val="Compact"/>
        <w:numPr>
          <w:ilvl w:val="1"/>
          <w:numId w:val="1323"/>
        </w:numPr>
      </w:pPr>
      <w:r>
        <w:t xml:space="preserve">Gravel borrow sub-base course shall conform to the R.I. Standard Specifications.</w:t>
      </w:r>
    </w:p>
    <w:p>
      <w:pPr>
        <w:pStyle w:val="Compact"/>
        <w:numPr>
          <w:ilvl w:val="1"/>
          <w:numId w:val="1323"/>
        </w:numPr>
      </w:pPr>
      <w:r>
        <w:t xml:space="preserve">Modified Bituminous Concrete Binder and surface course shall conform to the R.I. Standard Specifications.</w:t>
      </w:r>
    </w:p>
    <w:p>
      <w:pPr>
        <w:pStyle w:val="Compact"/>
        <w:numPr>
          <w:ilvl w:val="0"/>
          <w:numId w:val="1322"/>
        </w:numPr>
      </w:pPr>
      <w:r>
        <w:t xml:space="preserve">Construction Method.</w:t>
      </w:r>
    </w:p>
    <w:p>
      <w:pPr>
        <w:pStyle w:val="Compact"/>
        <w:numPr>
          <w:ilvl w:val="1"/>
          <w:numId w:val="1324"/>
        </w:numPr>
      </w:pPr>
      <w:r>
        <w:t xml:space="preserve">Preparation of Sub-Base - The sub-base shall be thoroughly compacted to 95 % of maximum dry density as determined by ASTM (American Society of Testing and Materials) Method D1557 or AASHTO (American Association of State Highway and Transportation Officials) T- 180, true to the lines, grades and cross-sections shown on the approved Final Plat and Plans and accepted drawings. The sub-base shall be approved by the Municipal Engineer or his representative and shall be free of soft or otherwise weak zones before any aggregate is spread.</w:t>
      </w:r>
    </w:p>
    <w:p>
      <w:pPr>
        <w:pStyle w:val="Compact"/>
        <w:numPr>
          <w:ilvl w:val="1"/>
          <w:numId w:val="1324"/>
        </w:numPr>
      </w:pPr>
      <w:r>
        <w:t xml:space="preserve">Curb and Gutter - The edge of the wearing surface shall be held to line and grade by the installation of curs and gutters prior to the installation of the gravel bottom base course.</w:t>
      </w:r>
    </w:p>
    <w:p>
      <w:pPr>
        <w:pStyle w:val="Compact"/>
        <w:numPr>
          <w:ilvl w:val="1"/>
          <w:numId w:val="1324"/>
        </w:numPr>
      </w:pPr>
      <w:r>
        <w:t xml:space="preserve">lnstallation - Installation of gravel borrow base course, curbing, and bituminous wearing courses shall conform to the R.I. Standard Specifications, Revision of 1971 with latest revisions.</w:t>
      </w:r>
    </w:p>
    <w:p>
      <w:pPr>
        <w:pStyle w:val="Compact"/>
        <w:numPr>
          <w:ilvl w:val="1"/>
          <w:numId w:val="1324"/>
        </w:numPr>
      </w:pPr>
      <w:r>
        <w:t xml:space="preserve">Closing of Newly Constructed Street - Upon completion of the placement and rolling of the surface course, the street(s) shall be closed to all traffic for a minimum duration of eight (8) hours. Traffic passing over newly constructed streets shall be limited to wheeled vehicles only and no tracked equipment shall be allowed to pass.</w:t>
      </w:r>
    </w:p>
    <w:p>
      <w:pPr>
        <w:pStyle w:val="Compact"/>
        <w:numPr>
          <w:ilvl w:val="1"/>
          <w:numId w:val="1324"/>
        </w:numPr>
      </w:pPr>
      <w:r>
        <w:t xml:space="preserve">Seasonal Limits - No bituminous material shall be laid when the temperature of the air is 50 F. (Fahrenheit) and falling or during unfavorable weather conditions.</w:t>
      </w:r>
    </w:p>
    <w:bookmarkEnd w:id="141"/>
    <w:bookmarkStart w:id="142" w:name="article-c.-curbs"/>
    <w:p>
      <w:pPr>
        <w:pStyle w:val="Heading2"/>
      </w:pPr>
      <w:r>
        <w:t xml:space="preserve">ARTICLE C. CURBS</w:t>
      </w:r>
    </w:p>
    <w:p>
      <w:pPr>
        <w:pStyle w:val="Compact"/>
        <w:numPr>
          <w:ilvl w:val="0"/>
          <w:numId w:val="1325"/>
        </w:numPr>
      </w:pPr>
      <w:r>
        <w:t xml:space="preserve">Installment and Specifications. Pre-Cast Concrete, Granite Curbs, or Bituminous Berm, as determined by the Planning Board, shall be installed at the edges of the street pavement area and shall conform to the "Standard Specifications for Road and Bridge Construction" published by the Rhode Island Department of Transportation (RIDOT) as well as ANSI standards for handicapped accessibility. At all street intersections, Curb Returns shall have a radius of at least 20' (twenty feet).</w:t>
      </w:r>
    </w:p>
    <w:bookmarkEnd w:id="142"/>
    <w:bookmarkStart w:id="143" w:name="Xc4d04de4433f4615d667456de41f6845fb08df8"/>
    <w:p>
      <w:pPr>
        <w:pStyle w:val="Heading2"/>
      </w:pPr>
      <w:r>
        <w:t xml:space="preserve">ARTICLE D. SIDEWALKS and PEDESTRIAN RIGHTS OF WAY</w:t>
      </w:r>
    </w:p>
    <w:p>
      <w:pPr>
        <w:pStyle w:val="Compact"/>
        <w:numPr>
          <w:ilvl w:val="0"/>
          <w:numId w:val="1326"/>
        </w:numPr>
      </w:pPr>
      <w:r>
        <w:t xml:space="preserve">Paved Sidewalks. When paved sidewalks are to be constructed, they shall be installed in the area between the back of the curb line and the rights-of-way line. Such sidewalks shall consist of 6" (six inches) gravel borrow base course and a 4" (four inches) concrete wearing surface. Materials and methods of construction shall conform generally to the specifications in the foregoing Article B. of this Section.</w:t>
      </w:r>
    </w:p>
    <w:p>
      <w:pPr>
        <w:pStyle w:val="Compact"/>
        <w:numPr>
          <w:ilvl w:val="0"/>
          <w:numId w:val="1326"/>
        </w:numPr>
      </w:pPr>
      <w:r>
        <w:t xml:space="preserve">Unpaved Sidewalks. If no sidewalks are to be constructed, the area between the back of the curb line and the rights-of-way line shall be loamed to a depth of 6" (six inches) and seeded with a suitable grass seed as determined by the Municipal Engineer.</w:t>
      </w:r>
    </w:p>
    <w:p>
      <w:pPr>
        <w:pStyle w:val="Compact"/>
        <w:numPr>
          <w:ilvl w:val="0"/>
          <w:numId w:val="1326"/>
        </w:numPr>
      </w:pPr>
      <w:r>
        <w:t xml:space="preserve">Pedestrian Rights-of-Way. Pedestrian Rights-of-Way shall be paved a minimum of 6' (six feet) in width and shall consist of 6" (six inches) gravel borrow base course, one (1) 1-1/2" (one and one-half inches) layer of binder, and one (1) 1-1/2" (one and one-half inches) layer of wearing surface. Materials and construction method shall conform generally to the specifications in the foregoing Article B of this Section.</w:t>
      </w:r>
    </w:p>
    <w:p>
      <w:pPr>
        <w:pStyle w:val="FirstParagraph"/>
      </w:pPr>
      <w:r>
        <w:t xml:space="preserve">Page 57</w:t>
      </w:r>
    </w:p>
    <w:bookmarkEnd w:id="143"/>
    <w:bookmarkStart w:id="144" w:name="provisions-affecting-all-districts"/>
    <w:p>
      <w:pPr>
        <w:pStyle w:val="Heading3"/>
      </w:pPr>
      <w:r>
        <w:t xml:space="preserve">§ 6.1. Provisions Affecting All Districts</w:t>
      </w:r>
    </w:p>
    <w:p>
      <w:pPr>
        <w:pStyle w:val="FirstParagraph"/>
      </w:pPr>
      <w:r>
        <w:t xml:space="preserve">6.1 PROVISIONS AFFECTING ALL DISTRICTS</w:t>
      </w:r>
    </w:p>
    <w:p>
      <w:pPr>
        <w:numPr>
          <w:ilvl w:val="0"/>
          <w:numId w:val="1327"/>
        </w:numPr>
      </w:pPr>
      <w:r>
        <w:t xml:space="preserve">6.1.1 Street Access to Buildings Every building hereafter erected or moved shall be on a lot adjacent to a street, and all structures shall be so located on lots as to provide safe and convenient access for servicing, fire protection and required off-street parking. On any corner lot, no driveway or vehicular accessway shall be constructed within seventy-five (75) feet of the point of intersection of two (2) street lines.</w:t>
      </w:r>
    </w:p>
    <w:p>
      <w:pPr>
        <w:numPr>
          <w:ilvl w:val="0"/>
          <w:numId w:val="1328"/>
        </w:numPr>
      </w:pPr>
      <w:r>
        <w:t xml:space="preserve">6.1.2 Number of Residential Structures per Lot Not more than one (1) residential structure shall be permitted on a lot except in the case of an approved site plan in a Multi-Family or a Planned Development District.</w:t>
      </w:r>
    </w:p>
    <w:p>
      <w:pPr>
        <w:numPr>
          <w:ilvl w:val="0"/>
          <w:numId w:val="1329"/>
        </w:numPr>
      </w:pPr>
      <w:r>
        <w:t xml:space="preserve">6.1.3 Corner Visibility On a corner lot, nothing shall be erected, placed, planted, or allowed to grow in such a manner as to impede vision between a height of two (2) feet and ten (10) feet above the centerline grades of the intersecting streets in the triangle formed by the street lines of such corner lots and a line joining points along said street lines fifteen (15) feet from the point of intersection, provided that:</w:t>
      </w:r>
    </w:p>
    <w:p>
      <w:pPr>
        <w:pStyle w:val="Compact"/>
        <w:numPr>
          <w:ilvl w:val="0"/>
          <w:numId w:val="1330"/>
        </w:numPr>
      </w:pPr>
    </w:p>
    <w:p>
      <w:pPr>
        <w:numPr>
          <w:ilvl w:val="1"/>
          <w:numId w:val="1331"/>
        </w:numPr>
      </w:pPr>
      <w:r>
        <w:t xml:space="preserve">A. Vertical structures not exceeding six (6) inches square or in diameter are exempt from this regulation.</w:t>
      </w:r>
    </w:p>
    <w:p>
      <w:pPr>
        <w:pStyle w:val="Compact"/>
        <w:numPr>
          <w:ilvl w:val="0"/>
          <w:numId w:val="1332"/>
        </w:numPr>
      </w:pPr>
    </w:p>
    <w:p>
      <w:pPr>
        <w:numPr>
          <w:ilvl w:val="1"/>
          <w:numId w:val="1333"/>
        </w:numPr>
      </w:pPr>
      <w:r>
        <w:t xml:space="preserve">E. All utility poles are also exempt.</w:t>
      </w:r>
    </w:p>
    <w:p>
      <w:pPr>
        <w:numPr>
          <w:ilvl w:val="0"/>
          <w:numId w:val="1334"/>
        </w:numPr>
      </w:pPr>
      <w:r>
        <w:t xml:space="preserve">6.1.4 Land Development Project Any proposed development which meets the definition of Land Development Project as defined in this ordinance shall be subject to review and approval by the Planning Board in accordance with the Smithfield Land Development and Subdivision Review Regulations.</w:t>
      </w:r>
    </w:p>
    <w:bookmarkEnd w:id="144"/>
    <w:bookmarkStart w:id="145" w:name="Xb416a685a5a13c4914ba9446a4108bf43d3b8c0"/>
    <w:p>
      <w:pPr>
        <w:pStyle w:val="Heading2"/>
      </w:pPr>
      <w:r>
        <w:t xml:space="preserve">§ VII-E. Surface and Subsurface Storm Drainage Structures and Facilities</w:t>
      </w:r>
    </w:p>
    <w:p>
      <w:pPr>
        <w:pStyle w:val="FirstParagraph"/>
      </w:pPr>
      <w:r>
        <w:t xml:space="preserve">ARTICLE E. SURFACE AND SUBSURFACE STORM DRAINAGE STRUCTURES AND FACILITIES.</w:t>
      </w:r>
    </w:p>
    <w:p>
      <w:pPr>
        <w:numPr>
          <w:ilvl w:val="0"/>
          <w:numId w:val="1335"/>
        </w:numPr>
      </w:pPr>
      <w:r>
        <w:t xml:space="preserve">1. Earthwork and Drainage. All necessary surface and subsurface drainage structures and facilities shall conform to the "Standard Specifications for Road and Bridge Construction", published by RIDOT, exclusive of any items therein covering methods of measurement, basis of payment.</w:t>
      </w:r>
    </w:p>
    <w:p>
      <w:pPr>
        <w:numPr>
          <w:ilvl w:val="0"/>
          <w:numId w:val="1336"/>
        </w:numPr>
      </w:pPr>
      <w:r>
        <w:t xml:space="preserve">2. Manholes. Manholes shall be located on all storm sewer trunk lines as follows:</w:t>
      </w:r>
    </w:p>
    <w:p>
      <w:pPr>
        <w:pStyle w:val="Compact"/>
        <w:numPr>
          <w:ilvl w:val="0"/>
          <w:numId w:val="1337"/>
        </w:numPr>
      </w:pPr>
    </w:p>
    <w:p>
      <w:pPr>
        <w:numPr>
          <w:ilvl w:val="1"/>
          <w:numId w:val="1338"/>
        </w:numPr>
      </w:pPr>
      <w:r>
        <w:t xml:space="preserve">a. At maximum distances of 300' (three hundred feet) for lines 30 (thirty inches) in diameter or less;</w:t>
      </w:r>
    </w:p>
    <w:p>
      <w:pPr>
        <w:pStyle w:val="Compact"/>
        <w:numPr>
          <w:ilvl w:val="0"/>
          <w:numId w:val="1339"/>
        </w:numPr>
      </w:pPr>
    </w:p>
    <w:p>
      <w:pPr>
        <w:numPr>
          <w:ilvl w:val="1"/>
          <w:numId w:val="1340"/>
        </w:numPr>
      </w:pPr>
      <w:r>
        <w:t xml:space="preserve">b. At all angles in the sewer line;</w:t>
      </w:r>
    </w:p>
    <w:p>
      <w:pPr>
        <w:pStyle w:val="Compact"/>
        <w:numPr>
          <w:ilvl w:val="0"/>
          <w:numId w:val="1341"/>
        </w:numPr>
      </w:pPr>
    </w:p>
    <w:p>
      <w:pPr>
        <w:numPr>
          <w:ilvl w:val="1"/>
          <w:numId w:val="1342"/>
        </w:numPr>
      </w:pPr>
      <w:r>
        <w:t xml:space="preserve">c. At street intersection and other points where catch basins, inlets, or laterals are to be connected;</w:t>
      </w:r>
    </w:p>
    <w:p>
      <w:pPr>
        <w:pStyle w:val="Compact"/>
        <w:numPr>
          <w:ilvl w:val="0"/>
          <w:numId w:val="1343"/>
        </w:numPr>
      </w:pPr>
    </w:p>
    <w:p>
      <w:pPr>
        <w:numPr>
          <w:ilvl w:val="1"/>
          <w:numId w:val="1344"/>
        </w:numPr>
      </w:pPr>
      <w:r>
        <w:t xml:space="preserve">d. At points where pipe sizes change;</w:t>
      </w:r>
    </w:p>
    <w:p>
      <w:pPr>
        <w:pStyle w:val="Compact"/>
        <w:numPr>
          <w:ilvl w:val="0"/>
          <w:numId w:val="1345"/>
        </w:numPr>
      </w:pPr>
    </w:p>
    <w:p>
      <w:pPr>
        <w:numPr>
          <w:ilvl w:val="1"/>
          <w:numId w:val="1346"/>
        </w:numPr>
      </w:pPr>
      <w:r>
        <w:t xml:space="preserve">e. At points where the grade of the sewer changes;</w:t>
      </w:r>
    </w:p>
    <w:p>
      <w:pPr>
        <w:pStyle w:val="Compact"/>
        <w:numPr>
          <w:ilvl w:val="0"/>
          <w:numId w:val="1347"/>
        </w:numPr>
      </w:pPr>
    </w:p>
    <w:p>
      <w:pPr>
        <w:numPr>
          <w:ilvl w:val="1"/>
          <w:numId w:val="1348"/>
        </w:numPr>
      </w:pPr>
      <w:r>
        <w:t xml:space="preserve">f. All catch basins shall conform to the State Standard details.</w:t>
      </w:r>
    </w:p>
    <w:p>
      <w:pPr>
        <w:numPr>
          <w:ilvl w:val="0"/>
          <w:numId w:val="1349"/>
        </w:numPr>
      </w:pPr>
      <w:r>
        <w:t xml:space="preserve">3. Minimum Cover. All subsurface drainage structures and facilities within street rights-of-way shall have a minimum of 3' (three feet) from finished grade. All such drainage structures and facilities shall be inspected and approved by both the Director of Public Works and the Municipal Engineer before covering.</w:t>
      </w:r>
    </w:p>
    <w:p>
      <w:pPr>
        <w:numPr>
          <w:ilvl w:val="0"/>
          <w:numId w:val="1350"/>
        </w:numPr>
      </w:pPr>
      <w:r>
        <w:t xml:space="preserve">4. Settling of Backfill No pavement shall be placed over pipe installations within street rights-of-way until the backfill has been allowed to settle for a minimum of 30 (thirty) days, unless the Municipal Engineer determines a longer time is required.</w:t>
      </w:r>
    </w:p>
    <w:bookmarkEnd w:id="145"/>
    <w:bookmarkStart w:id="146" w:name="accessory-uses"/>
    <w:p>
      <w:pPr>
        <w:pStyle w:val="Heading3"/>
      </w:pPr>
      <w:r>
        <w:t xml:space="preserve">§ 6.2. Accessory Uses</w:t>
      </w:r>
    </w:p>
    <w:p>
      <w:pPr>
        <w:pStyle w:val="FirstParagraph"/>
      </w:pPr>
      <w:r>
        <w:t xml:space="preserve">6.2 ACCESSORY USES</w:t>
      </w:r>
    </w:p>
    <w:p>
      <w:pPr>
        <w:numPr>
          <w:ilvl w:val="0"/>
          <w:numId w:val="1351"/>
        </w:numPr>
      </w:pPr>
      <w:r>
        <w:t xml:space="preserve">6.2.1 Accessory uses are uses which are clearly incidental to and customarily associated with the principal use and shall be operated and maintained under the same ownership and on the same lot as the principal use and shall include, but not necessarily be limited to, private garages, home occupations, swimming pools, and accessory parking. Accessory uses cannot exist without nor precede any principal use on a vacant lot. Accessory uses are subject to all the requirements of this Ordinance.</w:t>
      </w:r>
    </w:p>
    <w:p>
      <w:pPr>
        <w:pStyle w:val="Compact"/>
        <w:numPr>
          <w:ilvl w:val="0"/>
          <w:numId w:val="1352"/>
        </w:numPr>
      </w:pPr>
    </w:p>
    <w:p>
      <w:pPr>
        <w:numPr>
          <w:ilvl w:val="1"/>
          <w:numId w:val="1353"/>
        </w:numPr>
      </w:pPr>
      <w:r>
        <w:t xml:space="preserve">A. A permitted accessory building or structure may cover up to twenty-five (25) percent of a side or rear yard but may not exceed twenty (20) feet in height, and shall not be located within any front yard. No accessory building or structure shall be located nearer than ten (10) feet to a principal building unless such accessory building is attached to the principal building in a manner making it an integral part of the principal building.</w:t>
      </w:r>
    </w:p>
    <w:p>
      <w:pPr>
        <w:pStyle w:val="Compact"/>
        <w:numPr>
          <w:ilvl w:val="0"/>
          <w:numId w:val="1354"/>
        </w:numPr>
      </w:pPr>
    </w:p>
    <w:p>
      <w:pPr>
        <w:numPr>
          <w:ilvl w:val="1"/>
          <w:numId w:val="1355"/>
        </w:numPr>
      </w:pPr>
      <w:r>
        <w:t xml:space="preserve">B. In R-200, R-80 and R-Med districts, a permitted accessory building or structure shall not be located less than fifteen (15) feet from any side or rear lot line. In the R-20 and MU districts, a permitted accessory building or structure shall not be located less than ten (10) feet from any side or rear lot line.</w:t>
      </w:r>
    </w:p>
    <w:p>
      <w:pPr>
        <w:pStyle w:val="Compact"/>
        <w:numPr>
          <w:ilvl w:val="0"/>
          <w:numId w:val="1356"/>
        </w:numPr>
      </w:pPr>
    </w:p>
    <w:p>
      <w:pPr>
        <w:numPr>
          <w:ilvl w:val="1"/>
          <w:numId w:val="1357"/>
        </w:numPr>
      </w:pPr>
      <w:r>
        <w:t xml:space="preserve">C. In all residential zones, a shed as defined herein shall not be located less than six (6) feet from any side or rear lot line.</w:t>
      </w:r>
    </w:p>
    <w:p>
      <w:pPr>
        <w:numPr>
          <w:ilvl w:val="0"/>
          <w:numId w:val="1358"/>
        </w:numPr>
      </w:pPr>
      <w:r>
        <w:t xml:space="preserve">6.2.2 Customary home occupation provided that:</w:t>
      </w:r>
    </w:p>
    <w:p>
      <w:pPr>
        <w:pStyle w:val="Compact"/>
        <w:numPr>
          <w:ilvl w:val="0"/>
          <w:numId w:val="1359"/>
        </w:numPr>
      </w:pPr>
    </w:p>
    <w:p>
      <w:pPr>
        <w:numPr>
          <w:ilvl w:val="1"/>
          <w:numId w:val="1360"/>
        </w:numPr>
      </w:pPr>
      <w:r>
        <w:t xml:space="preserve">A. The occupation shall be carried on wholly within the principal residential building existing at the time of the passage of the Ordinance or constructed in accordance with the provisions of this Ordinance or within a building or other structure accessory thereto;</w:t>
      </w:r>
    </w:p>
    <w:p>
      <w:pPr>
        <w:pStyle w:val="Compact"/>
        <w:numPr>
          <w:ilvl w:val="0"/>
          <w:numId w:val="1361"/>
        </w:numPr>
      </w:pPr>
    </w:p>
    <w:p>
      <w:pPr>
        <w:numPr>
          <w:ilvl w:val="1"/>
          <w:numId w:val="1362"/>
        </w:numPr>
      </w:pPr>
      <w:r>
        <w:t xml:space="preserve">B. An office home occupation shall only be allowed by Special Use Permit. See Section 4.3, Use Code C4.</w:t>
      </w:r>
    </w:p>
    <w:p>
      <w:pPr>
        <w:pStyle w:val="Compact"/>
        <w:numPr>
          <w:ilvl w:val="0"/>
          <w:numId w:val="1363"/>
        </w:numPr>
      </w:pPr>
    </w:p>
    <w:p>
      <w:pPr>
        <w:numPr>
          <w:ilvl w:val="1"/>
          <w:numId w:val="1364"/>
        </w:numPr>
      </w:pPr>
      <w:r>
        <w:t xml:space="preserve">C. Home occupations shall not include hairdressers, barbers, cosmetologists, beauticians, manicurists and similar occupations.</w:t>
      </w:r>
    </w:p>
    <w:p>
      <w:pPr>
        <w:pStyle w:val="Compact"/>
        <w:numPr>
          <w:ilvl w:val="0"/>
          <w:numId w:val="1365"/>
        </w:numPr>
      </w:pPr>
    </w:p>
    <w:p>
      <w:pPr>
        <w:numPr>
          <w:ilvl w:val="1"/>
          <w:numId w:val="1366"/>
        </w:numPr>
      </w:pPr>
      <w:r>
        <w:t xml:space="preserve">D. The occupation is clearly incidental and secondary to the use of the dwelling unit for residential purposes;</w:t>
      </w:r>
    </w:p>
    <w:p>
      <w:pPr>
        <w:pStyle w:val="Compact"/>
        <w:numPr>
          <w:ilvl w:val="0"/>
          <w:numId w:val="1367"/>
        </w:numPr>
      </w:pPr>
    </w:p>
    <w:p>
      <w:pPr>
        <w:numPr>
          <w:ilvl w:val="1"/>
          <w:numId w:val="1368"/>
        </w:numPr>
      </w:pPr>
      <w:r>
        <w:t xml:space="preserve">E. There shall be no exterior display, no exterior sign (except as permitted under Article 8 - Signs), no exterior storage of materials and no exterior indication of the home occupation or variation from the residential character of the principal building;</w:t>
      </w:r>
    </w:p>
    <w:p>
      <w:pPr>
        <w:pStyle w:val="Compact"/>
        <w:numPr>
          <w:ilvl w:val="0"/>
          <w:numId w:val="1369"/>
        </w:numPr>
      </w:pPr>
    </w:p>
    <w:p>
      <w:pPr>
        <w:numPr>
          <w:ilvl w:val="1"/>
          <w:numId w:val="1370"/>
        </w:numPr>
      </w:pPr>
      <w:r>
        <w:t xml:space="preserve">F. The occupation is carried on by a member of the family residing in the dwelling unit;</w:t>
      </w:r>
    </w:p>
    <w:p>
      <w:pPr>
        <w:pStyle w:val="Compact"/>
        <w:numPr>
          <w:ilvl w:val="0"/>
          <w:numId w:val="1371"/>
        </w:numPr>
      </w:pPr>
    </w:p>
    <w:p>
      <w:pPr>
        <w:numPr>
          <w:ilvl w:val="1"/>
          <w:numId w:val="1372"/>
        </w:numPr>
      </w:pPr>
      <w:r>
        <w:t xml:space="preserve">G. No offensive noise, vibration, smoke, dust, odor, heat or glare should be produced;</w:t>
      </w:r>
    </w:p>
    <w:p>
      <w:pPr>
        <w:pStyle w:val="Compact"/>
        <w:numPr>
          <w:ilvl w:val="0"/>
          <w:numId w:val="1373"/>
        </w:numPr>
      </w:pPr>
    </w:p>
    <w:p>
      <w:pPr>
        <w:numPr>
          <w:ilvl w:val="1"/>
          <w:numId w:val="1374"/>
        </w:numPr>
      </w:pPr>
      <w:r>
        <w:t xml:space="preserve">H. In the case of individual tutoring, no more than two hundred (200) square feet of floor area shall be utilized;</w:t>
      </w:r>
    </w:p>
    <w:p>
      <w:pPr>
        <w:pStyle w:val="Compact"/>
        <w:numPr>
          <w:ilvl w:val="0"/>
          <w:numId w:val="1375"/>
        </w:numPr>
      </w:pPr>
    </w:p>
    <w:p>
      <w:pPr>
        <w:numPr>
          <w:ilvl w:val="1"/>
          <w:numId w:val="1376"/>
        </w:numPr>
      </w:pPr>
      <w:r>
        <w:t xml:space="preserve">I. The use shall not result in more than fifteen (15) vehicle trips per day to the dwelling, including those attributable to the residential use of the structure.</w:t>
      </w:r>
    </w:p>
    <w:bookmarkEnd w:id="146"/>
    <w:bookmarkStart w:id="147" w:name="vii-f.-installation-of-utilities"/>
    <w:p>
      <w:pPr>
        <w:pStyle w:val="Heading2"/>
      </w:pPr>
      <w:r>
        <w:t xml:space="preserve">§ VII-F. Installation of Utilities</w:t>
      </w:r>
    </w:p>
    <w:p>
      <w:pPr>
        <w:pStyle w:val="FirstParagraph"/>
      </w:pPr>
      <w:r>
        <w:t xml:space="preserve">ARTICLE F. INSTALLATION OF UTILITIES.</w:t>
      </w:r>
    </w:p>
    <w:p>
      <w:pPr>
        <w:numPr>
          <w:ilvl w:val="0"/>
          <w:numId w:val="1377"/>
        </w:numPr>
      </w:pPr>
      <w:r>
        <w:t xml:space="preserve">1. Location. Connection. and Backfilling. All utility lines and other subsurface facilities within street rights-of-way shall be installed between the curb lines of the street rights-of-way. The lot connections of said facilities shall extend to the property lines. The backfill shall be allowed to settle for a minimum of 30 (thirty) days prior to the preparation of the street sub- base, unless the Municipal Engineer determines a longer time is required.</w:t>
      </w:r>
    </w:p>
    <w:p>
      <w:pPr>
        <w:numPr>
          <w:ilvl w:val="0"/>
          <w:numId w:val="1378"/>
        </w:numPr>
      </w:pPr>
      <w:r>
        <w:t xml:space="preserve">2. Water Mains. Installation of water mains shall be in conformance to the "American Water Works Association Standard Specifications for Residential Subdivisions", and such other specifications as may be required by the water district providing the service.</w:t>
      </w:r>
    </w:p>
    <w:bookmarkEnd w:id="147"/>
    <w:bookmarkStart w:id="148" w:name="performance-standards"/>
    <w:p>
      <w:pPr>
        <w:pStyle w:val="Heading3"/>
      </w:pPr>
      <w:r>
        <w:t xml:space="preserve">§ 6.3. Performance Standards</w:t>
      </w:r>
    </w:p>
    <w:p>
      <w:pPr>
        <w:pStyle w:val="FirstParagraph"/>
      </w:pPr>
      <w:r>
        <w:rPr>
          <w:b/>
          <w:bCs/>
        </w:rPr>
        <w:t xml:space="preserve">6.3 PERFORMANCE STANDARDS</w:t>
      </w:r>
    </w:p>
    <w:p>
      <w:pPr>
        <w:pStyle w:val="Compact"/>
        <w:numPr>
          <w:ilvl w:val="0"/>
          <w:numId w:val="1379"/>
        </w:numPr>
      </w:pPr>
      <w:r>
        <w:rPr>
          <w:b/>
          <w:bCs/>
        </w:rPr>
        <w:t xml:space="preserve">All proposed uses of buildings, lots or premises within any District after the passage of this Ordinance shall conform to the following:</w:t>
      </w:r>
    </w:p>
    <w:p>
      <w:pPr>
        <w:pStyle w:val="Compact"/>
        <w:numPr>
          <w:ilvl w:val="1"/>
          <w:numId w:val="1380"/>
        </w:numPr>
      </w:pPr>
      <w:r>
        <w:t xml:space="preserve">The applicant, at his/her own expense, shall furnish evidence sufficient to satisfy the Building Official that the proposed use of the building or premises will not exceed the standards below.</w:t>
      </w:r>
    </w:p>
    <w:p>
      <w:pPr>
        <w:pStyle w:val="Compact"/>
        <w:numPr>
          <w:ilvl w:val="1"/>
          <w:numId w:val="1380"/>
        </w:numPr>
      </w:pPr>
      <w:r>
        <w:t xml:space="preserve">Any use in excess of the standards permitted below shall be considered a violation of this Ordinance.</w:t>
      </w:r>
    </w:p>
    <w:p>
      <w:pPr>
        <w:pStyle w:val="Compact"/>
        <w:numPr>
          <w:ilvl w:val="0"/>
          <w:numId w:val="1379"/>
        </w:numPr>
      </w:pPr>
      <w:r>
        <w:rPr>
          <w:b/>
          <w:bCs/>
        </w:rPr>
        <w:t xml:space="preserve">Air Pollutants - Except as is herein provided, all use and conditions of land, buildings and structures shall be in conformance with the regulations of the Department of Environmental Management.</w:t>
      </w:r>
    </w:p>
    <w:p>
      <w:pPr>
        <w:pStyle w:val="Compact"/>
        <w:numPr>
          <w:ilvl w:val="0"/>
          <w:numId w:val="1379"/>
        </w:numPr>
      </w:pPr>
      <w:r>
        <w:rPr>
          <w:b/>
          <w:bCs/>
        </w:rPr>
        <w:t xml:space="preserve">Noise - No noise shall be in excess of that permitted by the Town's Noise Ordinance.</w:t>
      </w:r>
    </w:p>
    <w:p>
      <w:pPr>
        <w:pStyle w:val="Compact"/>
        <w:numPr>
          <w:ilvl w:val="0"/>
          <w:numId w:val="1379"/>
        </w:numPr>
      </w:pPr>
      <w:r>
        <w:rPr>
          <w:b/>
          <w:bCs/>
        </w:rPr>
        <w:t xml:space="preserve">Odor - Emissions from plant sites or other sources as measured at the user's property line shall not exceed the established threshold limit values for odors as outlined in T.M. Hellman and F.H. Small, Journal Air Pollution Control Association, 24(10), 979-982, 120 Town of Smithfield Article 6 – Supplementary Regulations Zoning Ordinance (1974); and amendments thereto added by the Manufacturing Chemists Association, Inc., Washington, D.C.</w:t>
      </w:r>
    </w:p>
    <w:p>
      <w:pPr>
        <w:numPr>
          <w:ilvl w:val="0"/>
          <w:numId w:val="1379"/>
        </w:numPr>
      </w:pPr>
      <w:r>
        <w:rPr>
          <w:b/>
          <w:bCs/>
        </w:rPr>
        <w:t xml:space="preserve">Heat, Glare and Vibration</w:t>
      </w:r>
    </w:p>
    <w:p>
      <w:pPr>
        <w:numPr>
          <w:ilvl w:val="0"/>
          <w:numId w:val="1000"/>
        </w:numPr>
      </w:pPr>
      <w:r>
        <w:t xml:space="preserve">No heat, glare or vibration shall be discernible without instruments from the outside of any structure.</w:t>
      </w:r>
    </w:p>
    <w:p>
      <w:pPr>
        <w:numPr>
          <w:ilvl w:val="0"/>
          <w:numId w:val="1379"/>
        </w:numPr>
      </w:pPr>
      <w:r>
        <w:rPr>
          <w:b/>
          <w:bCs/>
        </w:rPr>
        <w:t xml:space="preserve">Waste Disposal, Water Supply and Water Quality</w:t>
      </w:r>
    </w:p>
    <w:p>
      <w:pPr>
        <w:numPr>
          <w:ilvl w:val="0"/>
          <w:numId w:val="1000"/>
        </w:numPr>
      </w:pPr>
      <w:r>
        <w:t xml:space="preserve">Regulations of the Department of Environmental Management shall be met and, when required, approval shall be indicated on the application for a Building Permit. In no case shall discharge cause the waters of the receiving body to exceed the limits assigned by the Department of Environmental Management.</w:t>
      </w:r>
    </w:p>
    <w:p>
      <w:pPr>
        <w:pStyle w:val="Compact"/>
        <w:numPr>
          <w:ilvl w:val="0"/>
          <w:numId w:val="1379"/>
        </w:numPr>
      </w:pPr>
      <w:r>
        <w:rPr>
          <w:b/>
          <w:bCs/>
        </w:rPr>
        <w:t xml:space="preserve">Storage</w:t>
      </w:r>
    </w:p>
    <w:p>
      <w:pPr>
        <w:pStyle w:val="Compact"/>
        <w:numPr>
          <w:ilvl w:val="1"/>
          <w:numId w:val="1381"/>
        </w:numPr>
      </w:pPr>
      <w:r>
        <w:t xml:space="preserve">All materials, supplies and equipment shall be stored in accord with the Fire Prevention Standards of the National Fire Protection Association and shall be screened from view from public ways or abutting properties and in compliance with the storage of hazardous materials as defined in Use H-1.</w:t>
      </w:r>
    </w:p>
    <w:p>
      <w:pPr>
        <w:pStyle w:val="Compact"/>
        <w:numPr>
          <w:ilvl w:val="1"/>
          <w:numId w:val="1381"/>
        </w:numPr>
      </w:pPr>
      <w:r>
        <w:t xml:space="preserve">All above ground fuel tanks shall be screened from public view by an opaque wall or fence or by a hedge or other natural planting of comparable opacity as ordered by the Building Official.</w:t>
      </w:r>
    </w:p>
    <w:p>
      <w:pPr>
        <w:pStyle w:val="Compact"/>
        <w:numPr>
          <w:ilvl w:val="0"/>
          <w:numId w:val="1379"/>
        </w:numPr>
      </w:pPr>
      <w:r>
        <w:rPr>
          <w:b/>
          <w:bCs/>
        </w:rPr>
        <w:t xml:space="preserve">Exterior Lighting</w:t>
      </w:r>
    </w:p>
    <w:p>
      <w:pPr>
        <w:pStyle w:val="Compact"/>
        <w:numPr>
          <w:ilvl w:val="1"/>
          <w:numId w:val="1382"/>
        </w:numPr>
      </w:pPr>
      <w:r>
        <w:t xml:space="preserve">No exterior lighting, other than street lighting approved by the Town Council, shall shine on adjacent properties or toward any street.</w:t>
      </w:r>
    </w:p>
    <w:p>
      <w:pPr>
        <w:pStyle w:val="Compact"/>
        <w:numPr>
          <w:ilvl w:val="1"/>
          <w:numId w:val="1382"/>
        </w:numPr>
      </w:pPr>
      <w:r>
        <w:t xml:space="preserve">There shall be no exterior illumination of buildings or grounds in any Residential District, except as may be permitted for required parking areas, shall:</w:t>
      </w:r>
    </w:p>
    <w:p>
      <w:pPr>
        <w:pStyle w:val="Compact"/>
        <w:numPr>
          <w:ilvl w:val="2"/>
          <w:numId w:val="1383"/>
        </w:numPr>
      </w:pPr>
      <w:r>
        <w:t xml:space="preserve">Be permitted only for non-commercial uses open to the public, such as a church or playground.</w:t>
      </w:r>
    </w:p>
    <w:p>
      <w:pPr>
        <w:pStyle w:val="Compact"/>
        <w:numPr>
          <w:ilvl w:val="2"/>
          <w:numId w:val="1383"/>
        </w:numPr>
      </w:pPr>
      <w:r>
        <w:t xml:space="preserve">Shall be shown on a site plan approved by the Building Official.</w:t>
      </w:r>
    </w:p>
    <w:p>
      <w:pPr>
        <w:pStyle w:val="Compact"/>
        <w:numPr>
          <w:ilvl w:val="2"/>
          <w:numId w:val="1383"/>
        </w:numPr>
      </w:pPr>
      <w:r>
        <w:t xml:space="preserve">Any lighting shall be continuous and non-flashing.</w:t>
      </w:r>
    </w:p>
    <w:p>
      <w:pPr>
        <w:numPr>
          <w:ilvl w:val="0"/>
          <w:numId w:val="1379"/>
        </w:numPr>
      </w:pPr>
      <w:r>
        <w:rPr>
          <w:b/>
          <w:bCs/>
        </w:rPr>
        <w:t xml:space="preserve">Building Construction</w:t>
      </w:r>
    </w:p>
    <w:p>
      <w:pPr>
        <w:numPr>
          <w:ilvl w:val="0"/>
          <w:numId w:val="1000"/>
        </w:numPr>
      </w:pPr>
      <w:r>
        <w:t xml:space="preserve">No building permit shall be granted unless the application for such permit is filed in accordance with the State Building code.</w:t>
      </w:r>
    </w:p>
    <w:p>
      <w:pPr>
        <w:numPr>
          <w:ilvl w:val="0"/>
          <w:numId w:val="1379"/>
        </w:numPr>
      </w:pPr>
      <w:r>
        <w:rPr>
          <w:b/>
          <w:bCs/>
        </w:rPr>
        <w:t xml:space="preserve">Erosion Control</w:t>
      </w:r>
    </w:p>
    <w:p>
      <w:pPr>
        <w:numPr>
          <w:ilvl w:val="0"/>
          <w:numId w:val="1000"/>
        </w:numPr>
      </w:pPr>
      <w:r>
        <w:t xml:space="preserve">Whenever the existing contours of the land are altered, the land shall be left in usable condition, graded in a manner to prevent the erosion of soil and the alteration of the run-off of water to or from abutting properties, and shall be suitably landscaped, all in accord with the Smithfield Soil Erosion and Sedimentation Ordinance.</w:t>
      </w:r>
    </w:p>
    <w:p>
      <w:pPr>
        <w:numPr>
          <w:ilvl w:val="0"/>
          <w:numId w:val="1379"/>
        </w:numPr>
      </w:pPr>
      <w:r>
        <w:rPr>
          <w:b/>
          <w:bCs/>
        </w:rPr>
        <w:t xml:space="preserve">Electrical Interference</w:t>
      </w:r>
    </w:p>
    <w:p>
      <w:pPr>
        <w:numPr>
          <w:ilvl w:val="0"/>
          <w:numId w:val="1000"/>
        </w:numPr>
      </w:pPr>
      <w:r>
        <w:t xml:space="preserve">No equipment or process shall be used which creates visual or audible interference in any radio or television receivers off the premises, or causes fluctuations in line voltage off the premises.</w:t>
      </w:r>
    </w:p>
    <w:p>
      <w:pPr>
        <w:numPr>
          <w:ilvl w:val="0"/>
          <w:numId w:val="1379"/>
        </w:numPr>
      </w:pPr>
      <w:r>
        <w:rPr>
          <w:b/>
          <w:bCs/>
        </w:rPr>
        <w:t xml:space="preserve">Construction Encroaching Upon the Flood Plain</w:t>
      </w:r>
    </w:p>
    <w:p>
      <w:pPr>
        <w:numPr>
          <w:ilvl w:val="0"/>
          <w:numId w:val="1000"/>
        </w:numPr>
      </w:pPr>
      <w:r>
        <w:t xml:space="preserve">121 Town of Smithfield Article 6 – Supplementary Regulations Zoning Ordinance Any new construction or substantial improvements encroaching upon the flood plain, as defined in the Flood Insurance Study, Town of Smithfield, Rhode Island, Federal Emergency Management Agency, shall be designed, or modified and anchored to prevent flotation, collapse, or lateral movement of the structure.</w:t>
      </w:r>
    </w:p>
    <w:p>
      <w:pPr>
        <w:pStyle w:val="Compact"/>
        <w:numPr>
          <w:ilvl w:val="0"/>
          <w:numId w:val="1379"/>
        </w:numPr>
      </w:pPr>
      <w:r>
        <w:rPr>
          <w:b/>
          <w:bCs/>
        </w:rPr>
        <w:t xml:space="preserve">Public Water and Sewer</w:t>
      </w:r>
    </w:p>
    <w:p>
      <w:pPr>
        <w:pStyle w:val="Compact"/>
        <w:numPr>
          <w:ilvl w:val="1"/>
          <w:numId w:val="1384"/>
        </w:numPr>
      </w:pPr>
      <w:r>
        <w:t xml:space="preserve">All dwellings in the Multi-Family District and all principal uses in the Village, Highway Commercial, Commercial, Industrial, and Planned Development Districts must be serviced by public water and sewers.</w:t>
      </w:r>
    </w:p>
    <w:p>
      <w:pPr>
        <w:pStyle w:val="Compact"/>
        <w:numPr>
          <w:ilvl w:val="1"/>
          <w:numId w:val="1384"/>
        </w:numPr>
      </w:pPr>
      <w:r>
        <w:t xml:space="preserve">Any use generating in excess of an average of three thousand (3,000) gallons of waste water per day is required to connect to a public sewer.</w:t>
      </w:r>
    </w:p>
    <w:p>
      <w:pPr>
        <w:numPr>
          <w:ilvl w:val="0"/>
          <w:numId w:val="1379"/>
        </w:numPr>
      </w:pPr>
      <w:r>
        <w:rPr>
          <w:b/>
          <w:bCs/>
        </w:rPr>
        <w:t xml:space="preserve">Earth Materials</w:t>
      </w:r>
    </w:p>
    <w:p>
      <w:pPr>
        <w:numPr>
          <w:ilvl w:val="0"/>
          <w:numId w:val="1000"/>
        </w:numPr>
      </w:pPr>
      <w:r>
        <w:t xml:space="preserve">All sod, loam, sand, gravel, quarried stone, dredge material, construction materials, materials from demolished structures, or other such materials moved, removed, dredged, dug or quarried from, or brought into the Town for disposal, temporary storage, or for use as fill shall be certified by the Official, or his agent, as to the quality of the material and the location where it will be deposited, in or out of the Town, and shall be recorded with the office of the Building Official. All removal will be in accordance with the Town of Smithfield Earth Removal Ordinance.</w:t>
      </w:r>
    </w:p>
    <w:p>
      <w:pPr>
        <w:numPr>
          <w:ilvl w:val="0"/>
          <w:numId w:val="1379"/>
        </w:numPr>
      </w:pPr>
      <w:r>
        <w:rPr>
          <w:b/>
          <w:bCs/>
        </w:rPr>
        <w:t xml:space="preserve">Wind Energy Conversion Systems, Machinery and Equipment</w:t>
      </w:r>
    </w:p>
    <w:p>
      <w:pPr>
        <w:numPr>
          <w:ilvl w:val="0"/>
          <w:numId w:val="1000"/>
        </w:numPr>
      </w:pPr>
      <w:r>
        <w:t xml:space="preserve">The system shall not cause interference with radio and/or television broadcasting or reception and shall comply with the provisions of 47 CFR Part 15 (Federal Communications Commissions) as it exists, or as it may be amended. The base of a windmill shall be set back from all property lines and principal buildings at least the setback distance shown on the "Wind Turbine Setback Graph" North East Solar Energy Center Report, March 1979.</w:t>
      </w:r>
    </w:p>
    <w:p>
      <w:pPr>
        <w:pStyle w:val="Compact"/>
        <w:numPr>
          <w:ilvl w:val="0"/>
          <w:numId w:val="1379"/>
        </w:numPr>
      </w:pPr>
      <w:r>
        <w:rPr>
          <w:b/>
          <w:bCs/>
        </w:rPr>
        <w:t xml:space="preserve">Landscaping</w:t>
      </w:r>
    </w:p>
    <w:p>
      <w:pPr>
        <w:pStyle w:val="Compact"/>
        <w:numPr>
          <w:ilvl w:val="1"/>
          <w:numId w:val="1385"/>
        </w:numPr>
      </w:pPr>
      <w:r>
        <w:t xml:space="preserve">Landscaping required by this Ordinance will be in accordance with the Smithfield Landscaping Ordinance.</w:t>
      </w:r>
    </w:p>
    <w:p>
      <w:pPr>
        <w:pStyle w:val="Compact"/>
        <w:numPr>
          <w:ilvl w:val="1"/>
          <w:numId w:val="1385"/>
        </w:numPr>
      </w:pPr>
      <w:r>
        <w:t xml:space="preserve">Buffers shall be maintained as required by the Smithfield Landscaping Ordinance.</w:t>
      </w:r>
    </w:p>
    <w:bookmarkEnd w:id="148"/>
    <w:bookmarkStart w:id="149" w:name="vii-g.-permanent-monuments"/>
    <w:p>
      <w:pPr>
        <w:pStyle w:val="Heading2"/>
      </w:pPr>
      <w:r>
        <w:t xml:space="preserve">§ VII-G. Permanent Monuments</w:t>
      </w:r>
    </w:p>
    <w:p>
      <w:pPr>
        <w:pStyle w:val="FirstParagraph"/>
      </w:pPr>
      <w:r>
        <w:t xml:space="preserve">Land Development and Subdivision Review Regulations Town of Smithfield, RI</w:t>
      </w:r>
    </w:p>
    <w:p>
      <w:pPr>
        <w:pStyle w:val="BodyText"/>
      </w:pPr>
      <w:r>
        <w:rPr>
          <w:b/>
          <w:bCs/>
        </w:rPr>
        <w:t xml:space="preserve">ARTICLE E. SURFACE AND SUBSURFACE STORM DRAINAGE STRUCTURES AND FACILITIES.</w:t>
      </w:r>
    </w:p>
    <w:p>
      <w:pPr>
        <w:pStyle w:val="Compact"/>
        <w:numPr>
          <w:ilvl w:val="0"/>
          <w:numId w:val="1386"/>
        </w:numPr>
      </w:pPr>
      <w:r>
        <w:t xml:space="preserve">Earthwork and Drainage. All necessary surface and subsurface drainage structures and facilities shall conform to the "Standard Specifications for Road and Bridge Construction", published by RIDOT, exclusive of any items therein covering methods of measurement, basis of payment.</w:t>
      </w:r>
    </w:p>
    <w:p>
      <w:pPr>
        <w:pStyle w:val="Compact"/>
        <w:numPr>
          <w:ilvl w:val="0"/>
          <w:numId w:val="1386"/>
        </w:numPr>
      </w:pPr>
      <w:r>
        <w:t xml:space="preserve">Manholes. Manholes shall be located on all storm sewer trunk lines as follows:</w:t>
      </w:r>
    </w:p>
    <w:p>
      <w:pPr>
        <w:pStyle w:val="Compact"/>
        <w:numPr>
          <w:ilvl w:val="1"/>
          <w:numId w:val="1387"/>
        </w:numPr>
      </w:pPr>
      <w:r>
        <w:t xml:space="preserve">At maximum distances of 300' (three hundred feet) for lines 30 (thirty inches) in diameter or less;</w:t>
      </w:r>
    </w:p>
    <w:p>
      <w:pPr>
        <w:pStyle w:val="Compact"/>
        <w:numPr>
          <w:ilvl w:val="1"/>
          <w:numId w:val="1387"/>
        </w:numPr>
      </w:pPr>
      <w:r>
        <w:t xml:space="preserve">At all angles in the sewer line;</w:t>
      </w:r>
    </w:p>
    <w:p>
      <w:pPr>
        <w:pStyle w:val="Compact"/>
        <w:numPr>
          <w:ilvl w:val="1"/>
          <w:numId w:val="1387"/>
        </w:numPr>
      </w:pPr>
      <w:r>
        <w:t xml:space="preserve">At street intersection and other points where catch basins, inlets, or laterals are to be connected;</w:t>
      </w:r>
    </w:p>
    <w:p>
      <w:pPr>
        <w:pStyle w:val="Compact"/>
        <w:numPr>
          <w:ilvl w:val="1"/>
          <w:numId w:val="1387"/>
        </w:numPr>
      </w:pPr>
      <w:r>
        <w:t xml:space="preserve">At points where pipe sizes change;</w:t>
      </w:r>
    </w:p>
    <w:p>
      <w:pPr>
        <w:pStyle w:val="Compact"/>
        <w:numPr>
          <w:ilvl w:val="1"/>
          <w:numId w:val="1387"/>
        </w:numPr>
      </w:pPr>
      <w:r>
        <w:t xml:space="preserve">At points where the grade of the sewer changes;</w:t>
      </w:r>
    </w:p>
    <w:p>
      <w:pPr>
        <w:pStyle w:val="Compact"/>
        <w:numPr>
          <w:ilvl w:val="1"/>
          <w:numId w:val="1387"/>
        </w:numPr>
      </w:pPr>
      <w:r>
        <w:t xml:space="preserve">All catch basins shall conform to the State Standard details.</w:t>
      </w:r>
    </w:p>
    <w:p>
      <w:pPr>
        <w:pStyle w:val="Compact"/>
        <w:numPr>
          <w:ilvl w:val="0"/>
          <w:numId w:val="1386"/>
        </w:numPr>
      </w:pPr>
      <w:r>
        <w:t xml:space="preserve">Minimum Cover. All subsurface drainage structures and facilities within street rights-of-way shall have a minimum of 3' (three feet) from finished grade. All such drainage structures and facilities shall be inspected and approved by both the Director of Public Works and the Municipal Engineer before covering.</w:t>
      </w:r>
    </w:p>
    <w:p>
      <w:pPr>
        <w:pStyle w:val="Compact"/>
        <w:numPr>
          <w:ilvl w:val="0"/>
          <w:numId w:val="1386"/>
        </w:numPr>
      </w:pPr>
      <w:r>
        <w:t xml:space="preserve">Settling of Backfill No pavement shall be placed over pipe installations within street rights-of-way until the backfill has been allowed to settle for a minimum of 30 (thirty) days, unless the Municipal Engineer determines a longer time is required.</w:t>
      </w:r>
    </w:p>
    <w:p>
      <w:pPr>
        <w:pStyle w:val="FirstParagraph"/>
      </w:pPr>
      <w:r>
        <w:rPr>
          <w:b/>
          <w:bCs/>
        </w:rPr>
        <w:t xml:space="preserve">ARTICLE F. INSTALLATION OF UTILITIES.</w:t>
      </w:r>
    </w:p>
    <w:p>
      <w:pPr>
        <w:pStyle w:val="Compact"/>
        <w:numPr>
          <w:ilvl w:val="0"/>
          <w:numId w:val="1388"/>
        </w:numPr>
      </w:pPr>
      <w:r>
        <w:t xml:space="preserve">Location. Connection. and Backfilling. All utility lines and other subsurface facilities within street rights-of-way shall be installed between the curb lines of the street rights-of-way. The lot connections of said facilities shall extend to the property lines. The backfill shall be allowed to settle for a minimum of 30 (thirty) days prior to the preparation of the street sub- base, unless the Municipal Engineer determines a longer time is required.</w:t>
      </w:r>
    </w:p>
    <w:p>
      <w:pPr>
        <w:pStyle w:val="Compact"/>
        <w:numPr>
          <w:ilvl w:val="0"/>
          <w:numId w:val="1388"/>
        </w:numPr>
      </w:pPr>
      <w:r>
        <w:t xml:space="preserve">Water Mains. Installation of water mains shall be in conformance to the "American Water Works Association Standard Specifications for Residential Subdivisions", and such other specifications as may be required by the water district providing the service.</w:t>
      </w:r>
    </w:p>
    <w:p>
      <w:pPr>
        <w:pStyle w:val="FirstParagraph"/>
      </w:pPr>
      <w:r>
        <w:rPr>
          <w:b/>
          <w:bCs/>
        </w:rPr>
        <w:t xml:space="preserve">ARTICLE G. PERMANENT MONUMENT</w:t>
      </w:r>
    </w:p>
    <w:p>
      <w:pPr>
        <w:pStyle w:val="Compact"/>
        <w:numPr>
          <w:ilvl w:val="0"/>
          <w:numId w:val="1389"/>
        </w:numPr>
      </w:pPr>
      <w:r>
        <w:t xml:space="preserve">Materials. Permanent monuments shall be stone and conform in size and Shape to the specifications in Article G-2 of this section.</w:t>
      </w:r>
    </w:p>
    <w:p>
      <w:pPr>
        <w:pStyle w:val="Compact"/>
        <w:numPr>
          <w:ilvl w:val="0"/>
          <w:numId w:val="1389"/>
        </w:numPr>
      </w:pPr>
      <w:r>
        <w:t xml:space="preserve">Dimensions.</w:t>
      </w:r>
    </w:p>
    <w:p>
      <w:pPr>
        <w:pStyle w:val="Compact"/>
        <w:numPr>
          <w:ilvl w:val="1"/>
          <w:numId w:val="1390"/>
        </w:numPr>
      </w:pPr>
      <w:r>
        <w:t xml:space="preserve">Size -Monuments shall be 36" (thirty-six inches) in length and 6" (six inches) square.</w:t>
      </w:r>
    </w:p>
    <w:p>
      <w:pPr>
        <w:pStyle w:val="Compact"/>
        <w:numPr>
          <w:ilvl w:val="1"/>
          <w:numId w:val="1390"/>
        </w:numPr>
      </w:pPr>
      <w:r>
        <w:t xml:space="preserve">Drill Hole -A drill hole measuring ½" (one-half inch) in diameter and ¾" (three-quarters inch) deep shall be placed and centered on the top surface of the monument.</w:t>
      </w:r>
    </w:p>
    <w:p>
      <w:pPr>
        <w:pStyle w:val="Compact"/>
        <w:numPr>
          <w:ilvl w:val="1"/>
          <w:numId w:val="1390"/>
        </w:numPr>
      </w:pPr>
      <w:r>
        <w:t xml:space="preserve">Location Elevation shall be engraved in 1/4" (one-quarter inch) lettering on the top of the monument next to the drill hole. Said elevation shall be based I upon USGS Mean Sea Level Datum.</w:t>
      </w:r>
    </w:p>
    <w:p>
      <w:pPr>
        <w:pStyle w:val="Compact"/>
        <w:numPr>
          <w:ilvl w:val="0"/>
          <w:numId w:val="1389"/>
        </w:numPr>
      </w:pPr>
      <w:r>
        <w:t xml:space="preserve">Setting Monuments.</w:t>
      </w:r>
    </w:p>
    <w:p>
      <w:pPr>
        <w:pStyle w:val="Compact"/>
        <w:numPr>
          <w:ilvl w:val="1"/>
          <w:numId w:val="1391"/>
        </w:numPr>
      </w:pPr>
      <w:r>
        <w:t xml:space="preserve">All monuments shall be set flush with the finished grade anticipated subsequent to the completion of property landscaping by the property owner; that is, monuments set by the developer should be raised approximately 2" (two inches) above the development grade in anticipation of 2" (two inches) of landscaping loam.</w:t>
      </w:r>
    </w:p>
    <w:p>
      <w:pPr>
        <w:pStyle w:val="Compact"/>
        <w:numPr>
          <w:ilvl w:val="1"/>
          <w:numId w:val="1391"/>
        </w:numPr>
      </w:pPr>
      <w:r>
        <w:t xml:space="preserve">The setting of all monuments must be certified by the Town Surveyor. Said certification shall be provided in writing by the Town Surveyor prior to the release of any Improvement Guarantee held on the specific phase of a development.</w:t>
      </w:r>
    </w:p>
    <w:p>
      <w:pPr>
        <w:pStyle w:val="FirstParagraph"/>
      </w:pPr>
      <w:r>
        <w:t xml:space="preserve">Page 58</w:t>
      </w:r>
      <w:r>
        <w:br/>
      </w:r>
      <w:r>
        <w:t xml:space="preserve">Land Development and Subdivision Review Regulations Town of Smithfield, RI</w:t>
      </w:r>
      <w:r>
        <w:br/>
      </w:r>
      <w:r>
        <w:t xml:space="preserve">Page 59</w:t>
      </w:r>
    </w:p>
    <w:bookmarkEnd w:id="149"/>
    <w:bookmarkStart w:id="150" w:name="swimming-pools"/>
    <w:p>
      <w:pPr>
        <w:pStyle w:val="Heading3"/>
      </w:pPr>
      <w:r>
        <w:t xml:space="preserve">§ 6.4. Swimming Pools</w:t>
      </w:r>
    </w:p>
    <w:p>
      <w:pPr>
        <w:pStyle w:val="FirstParagraph"/>
      </w:pPr>
      <w:r>
        <w:t xml:space="preserve">6.4 SWIMMING POOLS</w:t>
      </w:r>
    </w:p>
    <w:p>
      <w:pPr>
        <w:numPr>
          <w:ilvl w:val="0"/>
          <w:numId w:val="1392"/>
        </w:numPr>
      </w:pPr>
      <w:r>
        <w:t xml:space="preserve">6.4.1 Swimming pools shall be permitted in rear yards only and shall be installed in accordance with the Rhode Island State Building Code, Appendix D (Swimming Pools, Spas, and Hot Tubs), Section D105, “Barrier Requirements” or the pertinent section of the State Building Code as it may be amended.</w:t>
      </w:r>
    </w:p>
    <w:bookmarkEnd w:id="150"/>
    <w:bookmarkStart w:id="151" w:name="viii.-board-of-appeal"/>
    <w:p>
      <w:pPr>
        <w:pStyle w:val="Heading1"/>
      </w:pPr>
      <w:r>
        <w:t xml:space="preserve">§ VIII. Board of Appeal</w:t>
      </w:r>
    </w:p>
    <w:p>
      <w:pPr>
        <w:pStyle w:val="FirstParagraph"/>
      </w:pPr>
      <w:r>
        <w:t xml:space="preserve">SECTION VIII.</w:t>
      </w:r>
    </w:p>
    <w:p>
      <w:pPr>
        <w:pStyle w:val="BodyText"/>
      </w:pPr>
      <w:r>
        <w:t xml:space="preserve">BOARD OF APPEAL.</w:t>
      </w:r>
    </w:p>
    <w:bookmarkEnd w:id="151"/>
    <w:bookmarkStart w:id="152" w:name="mixed-use-requirements"/>
    <w:p>
      <w:pPr>
        <w:pStyle w:val="Heading3"/>
      </w:pPr>
      <w:r>
        <w:t xml:space="preserve">§ 6.5. Mixed Use Requirements</w:t>
      </w:r>
    </w:p>
    <w:p>
      <w:pPr>
        <w:pStyle w:val="FirstParagraph"/>
      </w:pPr>
      <w:r>
        <w:t xml:space="preserve">6.5 MIXED USE REQUIREMENTS</w:t>
      </w:r>
    </w:p>
    <w:p>
      <w:pPr>
        <w:numPr>
          <w:ilvl w:val="0"/>
          <w:numId w:val="1393"/>
        </w:numPr>
      </w:pPr>
      <w:r>
        <w:t xml:space="preserve">6.5.1. Mixed use shall only include residential and limited professional and office uses, except for those uses allowed by Special Use Permit in Use Category “D” (Public and Semi-Public Uses) and Use Category “E” (Outdoor Recreation). Permitted uses and special use permits are indicated in Table 1 – “Use Table” and are further defined here. Limited professional uses include medical, dental, legal, accounting, design, personal service establishments and similar professions. Office uses include real estate, insurance, financial lending institution but not including commercial bank with driveup windows. New structures which propose non-residential uses for part of the structure shall architecturally conform to an exterior residential building design. Notwithstanding any of the above, the non-residential use component shall be located on street level of the principal structure and shall not exceed 50% of the principal structure.</w:t>
      </w:r>
    </w:p>
    <w:p>
      <w:pPr>
        <w:numPr>
          <w:ilvl w:val="0"/>
          <w:numId w:val="1394"/>
        </w:numPr>
      </w:pPr>
      <w:r>
        <w:t xml:space="preserve">6.5.2. One freestanding sign not to exceed sixteen (16) square feet per side shall be allowed for the non-residential use. A freestanding signs shall not exceed 10 feet in height above the ground. No such freestanding sign shall be erected in such a manner as to materially impede vision or obstruct access to or from any public or private street, sidewalk, driveway, off-street parking or loading facility or any other access required by this Ordinance. Said freestanding signs shall not be located within 50 feet of an intersection with an existing public right of way. Sign illumination may only be from an external stationary light of white or off-white color.</w:t>
      </w:r>
    </w:p>
    <w:bookmarkEnd w:id="152"/>
    <w:bookmarkStart w:id="153" w:name="viii-a.-appointment"/>
    <w:p>
      <w:pPr>
        <w:pStyle w:val="Heading2"/>
      </w:pPr>
      <w:r>
        <w:t xml:space="preserve">§ VIII-A. Appointment</w:t>
      </w:r>
    </w:p>
    <w:p>
      <w:pPr>
        <w:pStyle w:val="FirstParagraph"/>
      </w:pPr>
      <w:r>
        <w:t xml:space="preserve">ARTICLE A. APPOINTMENT.</w:t>
      </w:r>
    </w:p>
    <w:p>
      <w:pPr>
        <w:pStyle w:val="BodyText"/>
      </w:pPr>
      <w:r>
        <w:t xml:space="preserve">Pursuant to the Rhode Island Land Development and Subdivision Review Enabling Act of 1992, the Town Council has established the Zoning Board of Review to be the BOARD OF APPEAL to hear appeals of decisions of the Planning Board and Administrative Officer on matters of review and approval of land development and subdivision projects. Said Board of Appeal shall also be known from time to time as the PLATTING BOARD OF APPEAL.</w:t>
      </w:r>
    </w:p>
    <w:bookmarkEnd w:id="153"/>
    <w:bookmarkStart w:id="154" w:name="X5b9abbb2ff705167016746b60aa8ea1adcaf1fd"/>
    <w:p>
      <w:pPr>
        <w:pStyle w:val="Heading3"/>
      </w:pPr>
      <w:r>
        <w:t xml:space="preserve">§ 6.6. Parking And Storage Of Motor Vehicles And Major Recreational Equipment</w:t>
      </w:r>
    </w:p>
    <w:p>
      <w:pPr>
        <w:pStyle w:val="FirstParagraph"/>
      </w:pPr>
      <w:r>
        <w:t xml:space="preserve">6.6 PARKING AND STORAGE OF MOTOR VEHICLES AND MAJOR RECREATIONAL EQUIPMENT</w:t>
      </w:r>
    </w:p>
    <w:p>
      <w:pPr>
        <w:numPr>
          <w:ilvl w:val="0"/>
          <w:numId w:val="1395"/>
        </w:numPr>
      </w:pPr>
      <w:r>
        <w:t xml:space="preserve">6.6.1 The parking and storage of motor vehicles and major recreational equipment in residential districts shall be subject to §308 of the Smithfield Code of Ordinances.</w:t>
      </w:r>
    </w:p>
    <w:bookmarkEnd w:id="154"/>
    <w:bookmarkStart w:id="155" w:name="viii-b.-powers-of-the-board-of-appeal"/>
    <w:p>
      <w:pPr>
        <w:pStyle w:val="Heading2"/>
      </w:pPr>
      <w:r>
        <w:t xml:space="preserve">§ VIII-B. Powers of the Board of Appeal</w:t>
      </w:r>
    </w:p>
    <w:p>
      <w:pPr>
        <w:pStyle w:val="FirstParagraph"/>
      </w:pPr>
      <w:r>
        <w:t xml:space="preserve">ARTICLE B. POWERS of the BOARD of APPEAL.</w:t>
      </w:r>
    </w:p>
    <w:p>
      <w:pPr>
        <w:pStyle w:val="BodyText"/>
      </w:pPr>
      <w:r>
        <w:t xml:space="preserve">The Board of Appeal shall have the following powers:</w:t>
      </w:r>
    </w:p>
    <w:p>
      <w:pPr>
        <w:numPr>
          <w:ilvl w:val="0"/>
          <w:numId w:val="1396"/>
        </w:numPr>
      </w:pPr>
      <w:r>
        <w:t xml:space="preserve">1. To hear and decide appeals where it is alleged there is error in any order, requirement, decision, or determination made by the Planning Board or the Administrative Officer in the enforcement of the Land Development and Subdivision Review Regulations of the Town of Smithfield, hereinafter called the Regulations.</w:t>
      </w:r>
    </w:p>
    <w:bookmarkEnd w:id="155"/>
    <w:bookmarkStart w:id="156" w:name="nonpermanent-structures"/>
    <w:p>
      <w:pPr>
        <w:pStyle w:val="Heading3"/>
      </w:pPr>
      <w:r>
        <w:t xml:space="preserve">§ 6.7. Nonpermanent Structures</w:t>
      </w:r>
    </w:p>
    <w:p>
      <w:pPr>
        <w:pStyle w:val="FirstParagraph"/>
      </w:pPr>
      <w:r>
        <w:t xml:space="preserve">6.7 NONPERMANENT STRUCTURES</w:t>
      </w:r>
    </w:p>
    <w:p>
      <w:pPr>
        <w:numPr>
          <w:ilvl w:val="0"/>
          <w:numId w:val="1397"/>
        </w:numPr>
      </w:pPr>
      <w:r>
        <w:t xml:space="preserve">6.7.1 Non-permanent residential structures, including mobile homes, and residential trailers, mobile home parks, residential storage trailers and residential storage containers, are prohibited from all zoning districts. Non-permanent business structures, including trailers, trucks, open air stands and outdoor carts, are also prohibited from all zoning districts, except that trailers used solely for storage accessory to a permitted business use in an Industrial Park as defined in Section 4.4.J-2, or accessory to a permitted municipal or governmental use, may be allowed by special use permit. Any such special use permit may be granted upon such conditions as the Zoning Board of Review deems appropriate, including, but not limited to, conditions regarding required trailer maintenance, color and screening, but only if such trailers are constructed and maintained in accordance with the State Building Code. The provisions of this section shall not apply to yard sales and sidewalk sales which are conducted in conformity with Chapter 347 of the Smithfield Code of Ordinances, nor shall they apply to bona fide fundraising events conducted by one or more legally recognized non-profit organizations, nor shall they apply to the holder of a valid peddler’s license issued by the Smithfield Town Council to a Smithfield taxpayer, nor shall they apply to vehicles and recreational equipment permitted by Chapter 308 of the Smithfield Code of Ordinances nor shall they apply to storage trailers and storage units used in conjunction with a validly issued building permit for the period of time said building permit remains in effect.</w:t>
      </w:r>
    </w:p>
    <w:bookmarkEnd w:id="156"/>
    <w:bookmarkStart w:id="157" w:name="viii-c.-use-of-powers"/>
    <w:p>
      <w:pPr>
        <w:pStyle w:val="Heading2"/>
      </w:pPr>
      <w:r>
        <w:t xml:space="preserve">§ VIII-C. Use of Powers</w:t>
      </w:r>
    </w:p>
    <w:p>
      <w:pPr>
        <w:pStyle w:val="FirstParagraph"/>
      </w:pPr>
      <w:r>
        <w:t xml:space="preserve">ARTICLE C. USE OF POWERS.</w:t>
      </w:r>
    </w:p>
    <w:p>
      <w:pPr>
        <w:pStyle w:val="BodyText"/>
      </w:pPr>
      <w:r>
        <w:t xml:space="preserve">In exercising the powers cited in Article B. above, the Board of Appeal may, in conformity with the provisions of the Regulations and in the proper exercise. of its discretion, reverse or affirm wholly or partly or may modify the decision appealed from and make such order, requirement, decision, or determination as ought to be made and that end shall have all the powers of the Planning Board or Administrative Officer from whom the appeal was taken.</w:t>
      </w:r>
    </w:p>
    <w:bookmarkEnd w:id="157"/>
    <w:bookmarkStart w:id="158" w:name="land-unsuitable-for-development"/>
    <w:p>
      <w:pPr>
        <w:pStyle w:val="Heading3"/>
      </w:pPr>
      <w:r>
        <w:t xml:space="preserve">§ 6.8. Land Unsuitable for Development</w:t>
      </w:r>
    </w:p>
    <w:p>
      <w:pPr>
        <w:pStyle w:val="FirstParagraph"/>
      </w:pPr>
      <w:r>
        <w:t xml:space="preserve">6.8 LAND UNSUITABLE FOR DEVELOPMENT Land unsuitable for development means land which has severe or very severe limitations for development.</w:t>
      </w:r>
    </w:p>
    <w:p>
      <w:pPr>
        <w:numPr>
          <w:ilvl w:val="0"/>
          <w:numId w:val="1398"/>
        </w:numPr>
      </w:pPr>
      <w:r>
        <w:t xml:space="preserve">6.8.1 When calculating the Basic Maximum Number of Dwelling Units for a residential major subdivision or major land development project, land included in any of the following categories shall be considered unsuitable for development and shall be deducted from the total lot area to determine the buildable area of the parcel:</w:t>
      </w:r>
    </w:p>
    <w:p>
      <w:pPr>
        <w:pStyle w:val="Compact"/>
        <w:numPr>
          <w:ilvl w:val="0"/>
          <w:numId w:val="1399"/>
        </w:numPr>
      </w:pPr>
    </w:p>
    <w:p>
      <w:pPr>
        <w:numPr>
          <w:ilvl w:val="1"/>
          <w:numId w:val="1400"/>
        </w:numPr>
      </w:pPr>
      <w:r>
        <w:t xml:space="preserve">a. Fresh water wetlands, as defined in the Rules and Regulations Governing the Administration and Enforcement of the Freshwater Wetlands Act, adopted pursuant to Rhode Island General Laws Section 2-1-20.1., as amended, excluding the buffers as defined in Section 5.3.4A of this Ordinance.</w:t>
      </w:r>
    </w:p>
    <w:p>
      <w:pPr>
        <w:pStyle w:val="Compact"/>
        <w:numPr>
          <w:ilvl w:val="0"/>
          <w:numId w:val="1401"/>
        </w:numPr>
      </w:pPr>
    </w:p>
    <w:p>
      <w:pPr>
        <w:numPr>
          <w:ilvl w:val="1"/>
          <w:numId w:val="1402"/>
        </w:numPr>
      </w:pPr>
      <w:r>
        <w:t xml:space="preserve">b. Areas within a 100 year flood zone, as defined by FEMA;</w:t>
      </w:r>
    </w:p>
    <w:p>
      <w:pPr>
        <w:pStyle w:val="Compact"/>
        <w:numPr>
          <w:ilvl w:val="0"/>
          <w:numId w:val="1403"/>
        </w:numPr>
      </w:pPr>
    </w:p>
    <w:p>
      <w:pPr>
        <w:numPr>
          <w:ilvl w:val="1"/>
          <w:numId w:val="1404"/>
        </w:numPr>
      </w:pPr>
      <w:r>
        <w:t xml:space="preserve">c. Land within the right of way of any existing or proposed public or private street.</w:t>
      </w:r>
    </w:p>
    <w:p>
      <w:pPr>
        <w:pStyle w:val="Compact"/>
        <w:numPr>
          <w:ilvl w:val="0"/>
          <w:numId w:val="1405"/>
        </w:numPr>
      </w:pPr>
    </w:p>
    <w:p>
      <w:pPr>
        <w:numPr>
          <w:ilvl w:val="1"/>
          <w:numId w:val="1406"/>
        </w:numPr>
      </w:pPr>
      <w:r>
        <w:t xml:space="preserve">d. Land within any publicly or privately held easement on which utilities, including but not limited to electrical transmission lines &gt;69KV, are constructed.</w:t>
      </w:r>
    </w:p>
    <w:p>
      <w:pPr>
        <w:pStyle w:val="Compact"/>
        <w:numPr>
          <w:ilvl w:val="0"/>
          <w:numId w:val="1407"/>
        </w:numPr>
      </w:pPr>
    </w:p>
    <w:p>
      <w:pPr>
        <w:numPr>
          <w:ilvl w:val="1"/>
          <w:numId w:val="1408"/>
        </w:numPr>
      </w:pPr>
      <w:r>
        <w:t xml:space="preserve">e. Cemeteries.</w:t>
      </w:r>
    </w:p>
    <w:p>
      <w:pPr>
        <w:numPr>
          <w:ilvl w:val="0"/>
          <w:numId w:val="1409"/>
        </w:numPr>
      </w:pPr>
      <w:r>
        <w:t xml:space="preserve">6.8.2 Minimum Contiguous Buildable Areas. When calculating the Basic Maximum Number of Dwelling Units for a conservation development, as shown on a conventional yield plan under the provisions of Section X, Article H of the Smithfield Land Development and Subdivision Review Regulations, lots intended for the purpose of development shall contain the minimum lot area as provided in Section 5.4, Table 1. This minimum lot area need not be completely free of development constraints, but shall have a minimum contiguous buildable lot area (excluding land unsuitable for development as defined in the above categories) as provided in Article 5, §5.3 herein.</w:t>
      </w:r>
    </w:p>
    <w:bookmarkEnd w:id="158"/>
    <w:bookmarkStart w:id="159" w:name="X6da4ccc74752f96bdfdf066480ebef2b9b3190c"/>
    <w:p>
      <w:pPr>
        <w:pStyle w:val="Heading2"/>
      </w:pPr>
      <w:r>
        <w:t xml:space="preserve">§ VIII-D. Procedure for Appeals to Board of Appeal</w:t>
      </w:r>
    </w:p>
    <w:p>
      <w:pPr>
        <w:pStyle w:val="FirstParagraph"/>
      </w:pPr>
      <w:r>
        <w:t xml:space="preserve">Land Development and Subdivision Review Regulations Town of Smithfield, RI SECTION VIII. BOARD OF APPEAL. ARTICLE A. APPOINTMENT. Pursuant to the Rhode Island Land Development and Subdivision Review Enabling Act of 1992, the Town Council has established the Zoning Board of Review to be the BOARD OF APPEAL to hear appeals of decisions of the Planning Board and Administrative Officer on matters of review and approval of land development and subdivision projects. Said Board of Appeal shall also be known from time to time as the PLATTING BOARD OF APPEAL. ARTICLE B. POWERS of the BOARD of APPEAL. The Board of Appeal shall have the following powers:</w:t>
      </w:r>
    </w:p>
    <w:p>
      <w:pPr>
        <w:pStyle w:val="Compact"/>
        <w:numPr>
          <w:ilvl w:val="0"/>
          <w:numId w:val="1410"/>
        </w:numPr>
      </w:pPr>
      <w:r>
        <w:t xml:space="preserve">To hear and decide appeals where it is alleged there is error in any order, requirement, decision, or determination made by the Planning Board or the Administrative Officer in the enforcement of the Land Development and Subdivision Review Regulations of the Town of Smithfield, hereinafter called the Regulations.</w:t>
      </w:r>
    </w:p>
    <w:p>
      <w:pPr>
        <w:pStyle w:val="FirstParagraph"/>
      </w:pPr>
      <w:r>
        <w:t xml:space="preserve">ARTICLE C. USE OF POWERS. In exercising the powers cited in Article B. above, the Board of Appeal may, in conformity with the provisions of the Regulations and in the proper exercise. of its discretion, reverse or affirm wholly or partly or may modify the decision appealed from and make such order, requirement, decision, or determination as ought to be made and that end shall have all the powers of the Planning Board or Administrative Officer from whom the appeal was taken. ARTICLE D. PROCEDURE_FOR APPEALS TO BOARD OF APPEAL.</w:t>
      </w:r>
    </w:p>
    <w:p>
      <w:pPr>
        <w:pStyle w:val="Compact"/>
        <w:numPr>
          <w:ilvl w:val="0"/>
          <w:numId w:val="1411"/>
        </w:numPr>
      </w:pPr>
      <w:r>
        <w:t xml:space="preserve">Genera1.</w:t>
      </w:r>
    </w:p>
    <w:p>
      <w:pPr>
        <w:pStyle w:val="Compact"/>
        <w:numPr>
          <w:ilvl w:val="1"/>
          <w:numId w:val="1412"/>
        </w:numPr>
      </w:pPr>
      <w:r>
        <w:t xml:space="preserve">Any party aggrieved by a decision of the Planning Board or the Administrative Officer shall have the right to appeal that decision to the Board of Appeal by the following procedure:</w:t>
      </w:r>
    </w:p>
    <w:p>
      <w:pPr>
        <w:pStyle w:val="Compact"/>
        <w:numPr>
          <w:ilvl w:val="2"/>
          <w:numId w:val="1413"/>
        </w:numPr>
      </w:pPr>
      <w:r>
        <w:t xml:space="preserve">The appeal must be taken within twenty (20) days of the day the decision is recorded and posted in the Town Clerk's Office.</w:t>
      </w:r>
    </w:p>
    <w:p>
      <w:pPr>
        <w:pStyle w:val="Compact"/>
        <w:numPr>
          <w:ilvl w:val="2"/>
          <w:numId w:val="1413"/>
        </w:numPr>
      </w:pPr>
      <w:r>
        <w:t xml:space="preserve">The appeal shall be in writing and shall state clearly and unambiguously the issue or decision that is being appealed, the reason for the appeal, and the relief sought.</w:t>
      </w:r>
    </w:p>
    <w:p>
      <w:pPr>
        <w:pStyle w:val="Compact"/>
        <w:numPr>
          <w:ilvl w:val="2"/>
          <w:numId w:val="1413"/>
        </w:numPr>
      </w:pPr>
      <w:r>
        <w:t xml:space="preserve">The appeal shall either be sent certified mail, with a return receipt requested, or shall be hand-delivered, to the office of the Town Clerk.</w:t>
      </w:r>
    </w:p>
    <w:p>
      <w:pPr>
        <w:pStyle w:val="Compact"/>
        <w:numPr>
          <w:ilvl w:val="2"/>
          <w:numId w:val="1413"/>
        </w:numPr>
      </w:pPr>
      <w:r>
        <w:t xml:space="preserve">Upon receipt of an appeal, the Board of Appeal shall require the Planning Board or the Administrative Officer to transmit forthwith to the Board of Appeal all papers, documents and plans, or a certified copy thereof, constituting the record of the action that is being appealed.</w:t>
      </w:r>
    </w:p>
    <w:p>
      <w:pPr>
        <w:pStyle w:val="Compact"/>
        <w:numPr>
          <w:ilvl w:val="2"/>
          <w:numId w:val="1413"/>
        </w:numPr>
      </w:pPr>
      <w:r>
        <w:t xml:space="preserve">Appeals from a decision granting or denying approval of a final plan shall be limited to elements of the approval or disapproval not contained in the decision reached by the planning board at the preliminary stage, providing that a public hearing has been held on the plan pursuant to Section 45-23-42.</w:t>
      </w:r>
    </w:p>
    <w:p>
      <w:pPr>
        <w:pStyle w:val="Compact"/>
        <w:numPr>
          <w:ilvl w:val="1"/>
          <w:numId w:val="1412"/>
        </w:numPr>
      </w:pPr>
      <w:r>
        <w:t xml:space="preserve">An appeal shall stay all proceedings in furtherance of the action being appealed.</w:t>
      </w:r>
    </w:p>
    <w:p>
      <w:pPr>
        <w:pStyle w:val="Compact"/>
        <w:numPr>
          <w:ilvl w:val="0"/>
          <w:numId w:val="1411"/>
        </w:numPr>
      </w:pPr>
      <w:r>
        <w:t xml:space="preserve">Public Hearing on Appeals to the Board of Appeal.</w:t>
      </w:r>
    </w:p>
    <w:p>
      <w:pPr>
        <w:pStyle w:val="Compact"/>
        <w:numPr>
          <w:ilvl w:val="1"/>
          <w:numId w:val="1414"/>
        </w:numPr>
      </w:pPr>
      <w:r>
        <w:t xml:space="preserve">The Board of Appeal shall conduct a Public Hearing on each appeal within forty-five (45) days of receipt of the Appeal by the Board.</w:t>
      </w:r>
    </w:p>
    <w:p>
      <w:pPr>
        <w:pStyle w:val="FirstParagraph"/>
      </w:pPr>
      <w:r>
        <w:t xml:space="preserve">Page 60</w:t>
      </w:r>
    </w:p>
    <w:bookmarkEnd w:id="159"/>
    <w:bookmarkStart w:id="160" w:name="flexible-lot-frontage-and-width"/>
    <w:p>
      <w:pPr>
        <w:pStyle w:val="Heading3"/>
      </w:pPr>
      <w:r>
        <w:t xml:space="preserve">§ 6.9. Flexible Lot Frontage and Width</w:t>
      </w:r>
    </w:p>
    <w:p>
      <w:pPr>
        <w:pStyle w:val="FirstParagraph"/>
      </w:pPr>
      <w:r>
        <w:rPr>
          <w:b/>
          <w:bCs/>
        </w:rPr>
        <w:t xml:space="preserve">6.9 FLEXIBLE LOT FRONTAGE AND WIDTH</w:t>
      </w:r>
      <w:r>
        <w:t xml:space="preserve"> </w:t>
      </w:r>
      <w:r>
        <w:t xml:space="preserve">Upon approval of the Planning Board as part of a conservation development as provided in the Land Development and Subdivision Review Regulations, the lot frontage and lot width variations listed below may be permitted by the Planning Board, through a request for a waiver.</w:t>
      </w:r>
    </w:p>
    <w:p>
      <w:pPr>
        <w:pStyle w:val="Compact"/>
        <w:numPr>
          <w:ilvl w:val="0"/>
          <w:numId w:val="1415"/>
        </w:numPr>
      </w:pPr>
      <w:r>
        <w:t xml:space="preserve">In residential R-200, R-80 and R-Med zoning districts, the Planning Board is authorized to reduce the lot frontage and lot width of newly created lots on any public or approved private street to a minimum of twenty (20) feet.</w:t>
      </w:r>
    </w:p>
    <w:p>
      <w:pPr>
        <w:pStyle w:val="Compact"/>
        <w:numPr>
          <w:ilvl w:val="0"/>
          <w:numId w:val="1415"/>
        </w:numPr>
      </w:pPr>
      <w:r>
        <w:t xml:space="preserve">Open space lots, within an approved conservation development, may have zero frontage on a street, as long as the Planning Board approves access to the open space by easement or other means.</w:t>
      </w:r>
    </w:p>
    <w:p>
      <w:pPr>
        <w:pStyle w:val="Compact"/>
        <w:numPr>
          <w:ilvl w:val="0"/>
          <w:numId w:val="1415"/>
        </w:numPr>
      </w:pPr>
      <w:r>
        <w:t xml:space="preserve">As part of the application to the Planning Board for flexible lot frontage and width, a "conventional yield plan" as defined herein, shall be required. No more buildable lots shall be allowed using flexible lot frontage and width provisions than are allowed by using conventional frontage and width provisions.</w:t>
      </w:r>
    </w:p>
    <w:bookmarkEnd w:id="160"/>
    <w:bookmarkStart w:id="161" w:name="viii-e.-appeals-to-superior-court"/>
    <w:p>
      <w:pPr>
        <w:pStyle w:val="Heading2"/>
      </w:pPr>
      <w:r>
        <w:t xml:space="preserve">§ VIII-E. Appeals to Superior Court</w:t>
      </w:r>
    </w:p>
    <w:p>
      <w:pPr>
        <w:pStyle w:val="FirstParagraph"/>
      </w:pPr>
      <w:r>
        <w:t xml:space="preserve">Land Development and Subdivision Review Regulations Town of Smithfield, RI</w:t>
      </w:r>
    </w:p>
    <w:p>
      <w:pPr>
        <w:pStyle w:val="Compact"/>
        <w:numPr>
          <w:ilvl w:val="0"/>
          <w:numId w:val="1416"/>
        </w:numPr>
      </w:pPr>
      <w:r>
        <w:t xml:space="preserve">b. Notice of the Public Hearing shall be published in a newspaper of general circulation within the Town at least 14 (fourteen) days prior to the date of the Public Hearing. Notices shall be sent by certified mail, return receipt required, to the parties to the appeal and to each owner of property within two hundred (200) feet of the perimeter of the subject parcel. The party who filed the appeal shall bear the cost of advertising and notice.</w:t>
      </w:r>
    </w:p>
    <w:p>
      <w:pPr>
        <w:pStyle w:val="Compact"/>
        <w:numPr>
          <w:ilvl w:val="0"/>
          <w:numId w:val="1416"/>
        </w:numPr>
      </w:pPr>
      <w:r>
        <w:t xml:space="preserve">c. At the Hearing, any party may appear in person or may be represented by an agent or attorney.</w:t>
      </w:r>
    </w:p>
    <w:p>
      <w:pPr>
        <w:pStyle w:val="Compact"/>
        <w:numPr>
          <w:ilvl w:val="0"/>
          <w:numId w:val="1416"/>
        </w:numPr>
      </w:pPr>
      <w:r>
        <w:t xml:space="preserve">d. The Public Hearing shall be conducted at a meeting called and advertised especially for the purpose of the appeal. The Hearing shall be conducted separately from any Zoning Board of Review meeting, but it may be held the same date and at the same place as a meeting of the Zoning Board of Review. Separate minutes and records of votes as required by the Rhode Island General Laws 45-23- 70(D) shall be maintained by the Board of Appeal.</w:t>
      </w:r>
    </w:p>
    <w:p>
      <w:pPr>
        <w:pStyle w:val="Compact"/>
        <w:numPr>
          <w:ilvl w:val="0"/>
          <w:numId w:val="1416"/>
        </w:numPr>
      </w:pPr>
      <w:r>
        <w:t xml:space="preserve">e. The Board shall render a decision on the appeal in the following manner.</w:t>
      </w:r>
    </w:p>
    <w:p>
      <w:pPr>
        <w:pStyle w:val="Compact"/>
        <w:numPr>
          <w:ilvl w:val="1"/>
          <w:numId w:val="1417"/>
        </w:numPr>
      </w:pPr>
      <w:r>
        <w:t xml:space="preserve">The Board shall not substitute its own judgment for that of the Planning Board or Administrative Officer, but shall consider the issue upon the findings and record of the Planning Board or Administrative Officer. The Board shall not reverse a decision of the Planning Board or Administrative Officer except on a finding of prejudicial procedural error, clear error, or lack of support by the weight of the evidence in the record.</w:t>
      </w:r>
    </w:p>
    <w:p>
      <w:pPr>
        <w:pStyle w:val="Compact"/>
        <w:numPr>
          <w:ilvl w:val="1"/>
          <w:numId w:val="1417"/>
        </w:numPr>
      </w:pPr>
      <w:r>
        <w:t xml:space="preserve">The concurring votes of three (3) of the five (5) members of the Board sitting at the hearing shall be necessary to reverse any decision of the Planning Board or Administrative Officer.</w:t>
      </w:r>
    </w:p>
    <w:p>
      <w:pPr>
        <w:pStyle w:val="Compact"/>
        <w:numPr>
          <w:ilvl w:val="1"/>
          <w:numId w:val="1417"/>
        </w:numPr>
      </w:pPr>
      <w:r>
        <w:t xml:space="preserve">In the instance where the Board overturns a decision of the Planning Board or Administrative Officer, the proposed project application shall be remanded to the Planning Board or Administrative, at the stage of processing from which the appeal was taken, for further proceedings before the Planning Board or Administrative Officer and/or for final disposition, which shall be consistent with the Board's decision.</w:t>
      </w:r>
    </w:p>
    <w:p>
      <w:pPr>
        <w:pStyle w:val="Compact"/>
        <w:numPr>
          <w:ilvl w:val="1"/>
          <w:numId w:val="1417"/>
        </w:numPr>
      </w:pPr>
      <w:r>
        <w:t xml:space="preserve">The Board shall keep complete records of all proceedings including a record of all votes taken. All decisions shall be in writing and shall include reasons for the decision.</w:t>
      </w:r>
    </w:p>
    <w:p>
      <w:pPr>
        <w:pStyle w:val="FirstParagraph"/>
      </w:pPr>
      <w:r>
        <w:t xml:space="preserve">ARTICLE E. APPEALS TO SUPERIOR COURT</w:t>
      </w:r>
    </w:p>
    <w:p>
      <w:pPr>
        <w:pStyle w:val="Compact"/>
        <w:numPr>
          <w:ilvl w:val="0"/>
          <w:numId w:val="1418"/>
        </w:numPr>
      </w:pPr>
      <w:r>
        <w:t xml:space="preserve">Appeals of Decisions of the Board of Appeal.</w:t>
      </w:r>
    </w:p>
    <w:p>
      <w:pPr>
        <w:pStyle w:val="Compact"/>
        <w:numPr>
          <w:ilvl w:val="1"/>
          <w:numId w:val="1419"/>
        </w:numPr>
      </w:pPr>
      <w:r>
        <w:t xml:space="preserve">a. Aggrieved Parties. An aggrieved party may appeal a decision of the Smithfield Board of Appeal to the Providence County Superior Court by filing a complaint setting forth the reasons of appeal within 20 (twenty) days after the decision ~s been recorded and posted in the Town Clerk's Office. When the complaint is filed by someone other than the original applicant or appellant, the original applicant or appellant and the members of the Planning Board shall be made parties to the proceedings.</w:t>
      </w:r>
    </w:p>
    <w:p>
      <w:pPr>
        <w:pStyle w:val="Compact"/>
        <w:numPr>
          <w:ilvl w:val="1"/>
          <w:numId w:val="1419"/>
        </w:numPr>
      </w:pPr>
      <w:r>
        <w:t xml:space="preserve">b. Filing by Town with Court. Within 30 (thirty) days after being served with a copy of the complaint, the Board of Appeal shall file the original documents acted upon by it and constituting the record of the case appealed from, or certified copies thereof, together with such other facts as may be pertinent, with the Clerk of the Court.</w:t>
      </w:r>
    </w:p>
    <w:p>
      <w:pPr>
        <w:pStyle w:val="Compact"/>
        <w:numPr>
          <w:ilvl w:val="1"/>
          <w:numId w:val="1419"/>
        </w:numPr>
      </w:pPr>
      <w:r>
        <w:t xml:space="preserve">c. Stays of Proceeding- The appeal shall not stay proceedings upon the decision appealed from, but the Court may, in its discretion, grant a stay on appropriate terms and make such other appropriate orders as it deems necessary for an equitable disposition of the appeal.</w:t>
      </w:r>
    </w:p>
    <w:p>
      <w:pPr>
        <w:pStyle w:val="Compact"/>
        <w:numPr>
          <w:ilvl w:val="1"/>
          <w:numId w:val="1419"/>
        </w:numPr>
      </w:pPr>
      <w:r>
        <w:t xml:space="preserve">d. Court Review Process- The Court shall review the appeal pursuant to R.I. General Laws, Section 45-23-71.</w:t>
      </w:r>
    </w:p>
    <w:p>
      <w:pPr>
        <w:pStyle w:val="Compact"/>
        <w:numPr>
          <w:ilvl w:val="0"/>
          <w:numId w:val="1418"/>
        </w:numPr>
      </w:pPr>
      <w:r>
        <w:t xml:space="preserve">Appeals of Enactment or Amendment of Regulations.</w:t>
      </w:r>
    </w:p>
    <w:p>
      <w:pPr>
        <w:pStyle w:val="Compact"/>
        <w:numPr>
          <w:ilvl w:val="1"/>
          <w:numId w:val="1420"/>
        </w:numPr>
      </w:pPr>
      <w:r>
        <w:t xml:space="preserve">a. Appeal by Smithfield Residents or Landowners. Any legal resident or landowner of Smithfield or any association of residents or landowners of Smithfield, may appeal an enactment or amendment of these Regulations by the Planning Board by filing a complaint in the Providence County Superior Court within 30 (thirty) days after such enactment or amendment has become effective.</w:t>
      </w:r>
    </w:p>
    <w:p>
      <w:pPr>
        <w:pStyle w:val="Compact"/>
        <w:numPr>
          <w:ilvl w:val="1"/>
          <w:numId w:val="1420"/>
        </w:numPr>
      </w:pPr>
      <w:r>
        <w:t xml:space="preserve">b. Content of Complaint. The complaint shall set forth with specificity the area or areas in which the enactment or amendment is not consistent with:</w:t>
      </w:r>
    </w:p>
    <w:p>
      <w:pPr>
        <w:pStyle w:val="Compact"/>
        <w:numPr>
          <w:ilvl w:val="2"/>
          <w:numId w:val="1421"/>
        </w:numPr>
      </w:pPr>
      <w:r>
        <w:t xml:space="preserve">Title 45, Chapter 22.2 of the Rhode Island General Laws, known as the "Comprehensive Planning and Land Use Regulation Act";</w:t>
      </w:r>
    </w:p>
    <w:p>
      <w:pPr>
        <w:pStyle w:val="Compact"/>
        <w:numPr>
          <w:ilvl w:val="2"/>
          <w:numId w:val="1421"/>
        </w:numPr>
      </w:pPr>
      <w:r>
        <w:t xml:space="preserve">Title 45, Chapter 24, Section 27 et. seq. of the Rhode Island General Laws, known as the "Zoning Enabling Act of 1991";</w:t>
      </w:r>
    </w:p>
    <w:p>
      <w:pPr>
        <w:pStyle w:val="Compact"/>
        <w:numPr>
          <w:ilvl w:val="2"/>
          <w:numId w:val="1421"/>
        </w:numPr>
      </w:pPr>
      <w:r>
        <w:t xml:space="preserve">The Smithfield Comprehensive Community Plan;</w:t>
      </w:r>
    </w:p>
    <w:p>
      <w:pPr>
        <w:pStyle w:val="Compact"/>
        <w:numPr>
          <w:ilvl w:val="2"/>
          <w:numId w:val="1421"/>
        </w:numPr>
      </w:pPr>
      <w:r>
        <w:t xml:space="preserve">The Smithfield Zoning Ordinance.</w:t>
      </w:r>
    </w:p>
    <w:p>
      <w:pPr>
        <w:pStyle w:val="Compact"/>
        <w:numPr>
          <w:ilvl w:val="1"/>
          <w:numId w:val="1420"/>
        </w:numPr>
      </w:pPr>
      <w:r>
        <w:t xml:space="preserve">c. Stays of Enforcement. The appeal shall not stay the enforcement of Regulations, as enacted or amended, but the Court may, in its discretion, grant a stay on appropriate terms, which include the filing of a bond, and make such other orders as it deems necessary for an equitable disposition of the appeal.</w:t>
      </w:r>
    </w:p>
    <w:p>
      <w:pPr>
        <w:pStyle w:val="Compact"/>
        <w:numPr>
          <w:ilvl w:val="1"/>
          <w:numId w:val="1420"/>
        </w:numPr>
      </w:pPr>
      <w:r>
        <w:t xml:space="preserve">d. Court Review Process. The Court shall review the appeal pursuant to Rhode Island General Laws Section 45-23-72.</w:t>
      </w:r>
    </w:p>
    <w:p>
      <w:pPr>
        <w:pStyle w:val="FirstParagraph"/>
      </w:pPr>
      <w:r>
        <w:t xml:space="preserve">Page 61</w:t>
      </w:r>
    </w:p>
    <w:p>
      <w:pPr>
        <w:pStyle w:val="BodyText"/>
      </w:pPr>
      <w:r>
        <w:t xml:space="preserve">Page 62</w:t>
      </w:r>
    </w:p>
    <w:bookmarkEnd w:id="161"/>
    <w:bookmarkStart w:id="162" w:name="use-of-dumpsters-and-shipping-containers"/>
    <w:p>
      <w:pPr>
        <w:pStyle w:val="Heading3"/>
      </w:pPr>
      <w:r>
        <w:t xml:space="preserve">§ 6.10. Use Of Dumpsters and Shipping Containers</w:t>
      </w:r>
    </w:p>
    <w:bookmarkEnd w:id="162"/>
    <w:bookmarkStart w:id="163" w:name="X9bfac5bec33bc4e4baa7e618db4d0e31360d768"/>
    <w:p>
      <w:pPr>
        <w:pStyle w:val="Heading3"/>
      </w:pPr>
      <w:r>
        <w:t xml:space="preserve">6.10 USE OF DUMPSTERS AND SHIPPING CONTAINERS</w:t>
      </w:r>
    </w:p>
    <w:p>
      <w:pPr>
        <w:pStyle w:val="FirstParagraph"/>
      </w:pPr>
      <w:r>
        <w:t xml:space="preserve">Dumpsters - any container or bin capable of storing, transporting, receiving, hauling or emptying over 100 gallons of garbage, trash, refuse, waste, or materials including, but not limited to, commercially available roll-off units.</w:t>
      </w:r>
    </w:p>
    <w:p>
      <w:pPr>
        <w:pStyle w:val="Compact"/>
        <w:numPr>
          <w:ilvl w:val="0"/>
          <w:numId w:val="1422"/>
        </w:numPr>
      </w:pPr>
      <w:r>
        <w:t xml:space="preserve">Any person in any residentially zoned district, prior to placing a dumpster on private property, shall first obtain a permit from the building &amp; zoning official. Said permit will allow a dumpster for temporary use by the occupant of the dwelling for not more than (30) days or the time period for which there is an active building permit open on the property. Such dumpster(s) are subject to the following limitations:</w:t>
      </w:r>
    </w:p>
    <w:p>
      <w:pPr>
        <w:pStyle w:val="Compact"/>
        <w:numPr>
          <w:ilvl w:val="1"/>
          <w:numId w:val="1423"/>
        </w:numPr>
      </w:pPr>
      <w:r>
        <w:t xml:space="preserve">The dumpster(s) shall be set back a minimum of (20) feet from the public right of way and a minimum of (10) feet from the side and rear property lines.</w:t>
      </w:r>
    </w:p>
    <w:p>
      <w:pPr>
        <w:pStyle w:val="Compact"/>
        <w:numPr>
          <w:ilvl w:val="1"/>
          <w:numId w:val="1423"/>
        </w:numPr>
      </w:pPr>
      <w:r>
        <w:t xml:space="preserve">The dumpster(s) must be placed on a hard concrete or asphalt surface</w:t>
      </w:r>
    </w:p>
    <w:p>
      <w:pPr>
        <w:pStyle w:val="Compact"/>
        <w:numPr>
          <w:ilvl w:val="1"/>
          <w:numId w:val="1423"/>
        </w:numPr>
      </w:pPr>
      <w:r>
        <w:t xml:space="preserve">No dumpster located in any residentially zoned district shall be serviced between the hours of 6:00 pm and 7:00 am.</w:t>
      </w:r>
    </w:p>
    <w:p>
      <w:pPr>
        <w:pStyle w:val="Compact"/>
        <w:numPr>
          <w:ilvl w:val="1"/>
          <w:numId w:val="1423"/>
        </w:numPr>
      </w:pPr>
      <w:r>
        <w:t xml:space="preserve">The location of the dumpster(s) shall not affect the health, safety, and/or welfare of the neighborhood including, but not limited to, the build-up of offensive odors or odor generating waste, blocking access to a fire hydrant or obstructing the view of street intersections.</w:t>
      </w:r>
    </w:p>
    <w:p>
      <w:pPr>
        <w:pStyle w:val="Compact"/>
        <w:numPr>
          <w:ilvl w:val="0"/>
          <w:numId w:val="1422"/>
        </w:numPr>
      </w:pPr>
      <w:r>
        <w:t xml:space="preserve">Shipping containers may be placed on any lot for a period of not more than eight (8) days for the purpose of loading or unloading of household items during a moving process and are restricted to a single container.</w:t>
      </w:r>
    </w:p>
    <w:bookmarkEnd w:id="163"/>
    <w:bookmarkStart w:id="164" w:name="land-development-projects"/>
    <w:p>
      <w:pPr>
        <w:pStyle w:val="Heading3"/>
      </w:pPr>
      <w:r>
        <w:t xml:space="preserve">6.11 LAND DEVELOPMENT PROJECTS</w:t>
      </w:r>
    </w:p>
    <w:p>
      <w:pPr>
        <w:pStyle w:val="Compact"/>
        <w:numPr>
          <w:ilvl w:val="0"/>
          <w:numId w:val="1424"/>
        </w:numPr>
      </w:pPr>
      <w:r>
        <w:t xml:space="preserve">Land development projects shall be reviewed in accordance with the procedures established in the Land Development and Subdivision Regulations, pursuant to R.I.G.L. §45-23.</w:t>
      </w:r>
    </w:p>
    <w:p>
      <w:pPr>
        <w:pStyle w:val="Compact"/>
        <w:numPr>
          <w:ilvl w:val="0"/>
          <w:numId w:val="1424"/>
        </w:numPr>
      </w:pPr>
      <w:r>
        <w:t xml:space="preserve">No land development project shall be initiated until a plan of the project has been submitted and approval has been granted by the authorized permitting authority, as determined in Land Development and Subdivision Regulations.</w:t>
      </w:r>
    </w:p>
    <w:p>
      <w:pPr>
        <w:pStyle w:val="Compact"/>
        <w:numPr>
          <w:ilvl w:val="0"/>
          <w:numId w:val="1424"/>
        </w:numPr>
      </w:pPr>
      <w:r>
        <w:t xml:space="preserve">The permitting authority is empowered to apply any special conditions and stipulations to the approval that may, in the opinion of the authorized permitting authority, be required to maintain harmony with neighboring uses and promote the objectives and purposes of the comprehensive plan and zoning ordinance.</w:t>
      </w:r>
    </w:p>
    <w:bookmarkEnd w:id="164"/>
    <w:bookmarkStart w:id="165" w:name="unified-development-review"/>
    <w:p>
      <w:pPr>
        <w:pStyle w:val="Heading3"/>
      </w:pPr>
      <w:r>
        <w:t xml:space="preserve">6.12 Unified Development Review</w:t>
      </w:r>
    </w:p>
    <w:p>
      <w:pPr>
        <w:pStyle w:val="Compact"/>
        <w:numPr>
          <w:ilvl w:val="0"/>
          <w:numId w:val="1425"/>
        </w:numPr>
      </w:pPr>
      <w:r>
        <w:t xml:space="preserve">Unified development review established. There shall be unified development review for the issuance of variances and special use permits for properties undergoing review by development plan review and/or land development or subdivision review.</w:t>
      </w:r>
    </w:p>
    <w:p>
      <w:pPr>
        <w:pStyle w:val="Compact"/>
        <w:numPr>
          <w:ilvl w:val="0"/>
          <w:numId w:val="1425"/>
        </w:numPr>
      </w:pPr>
      <w:r>
        <w:t xml:space="preserve">Public hearing. All land development and subdivision applications, and development plan review applications that include requests for variances and/or special-use permits submitted pursuant to this section, shall require a public hearing that meets the requirements of Section 10.8.B.</w:t>
      </w:r>
    </w:p>
    <w:p>
      <w:pPr>
        <w:pStyle w:val="Compact"/>
        <w:numPr>
          <w:ilvl w:val="0"/>
          <w:numId w:val="1425"/>
        </w:numPr>
      </w:pPr>
      <w:r>
        <w:t xml:space="preserve">In granting requests for dimensional and use variances, the Planning Board shall be bound to the requirements of Section 10.8.C.1 relative to entering evidence into the record in satisfaction of the applicable standards and may impose conditions as stated in Section 10.8.C.3.</w:t>
      </w:r>
    </w:p>
    <w:p>
      <w:pPr>
        <w:pStyle w:val="Compact"/>
        <w:numPr>
          <w:ilvl w:val="0"/>
          <w:numId w:val="1425"/>
        </w:numPr>
      </w:pPr>
      <w:r>
        <w:t xml:space="preserve">In reviewing requests for special use permits the Planning Board shall be bound to the conditions and procedures under which a special use permit may be issued and the criteria for the issuance of such permits, as found within the zoning ordinance Section 10.8.C.2, and shall be required to provide for the recording of findings of fact and written decisions as described in the zoning ordinance pursuant to Section 10.8.C and may impose conditions as stated in Section 10.8.C.3.</w:t>
      </w:r>
    </w:p>
    <w:p>
      <w:pPr>
        <w:pStyle w:val="Compact"/>
        <w:numPr>
          <w:ilvl w:val="0"/>
          <w:numId w:val="1425"/>
        </w:numPr>
      </w:pPr>
      <w:r>
        <w:t xml:space="preserve">Appeals. An appeal from any decision made pursuant to this section may be taken pursuant to Section.</w:t>
      </w:r>
    </w:p>
    <w:p>
      <w:pPr>
        <w:pStyle w:val="FirstParagraph"/>
      </w:pPr>
      <w:r>
        <w:t xml:space="preserve">Town of Smithfield Article 6 – Supplementary Regulations Zoning Ordinance</w:t>
      </w:r>
    </w:p>
    <w:bookmarkEnd w:id="165"/>
    <w:bookmarkStart w:id="166" w:name="development-plan-review"/>
    <w:p>
      <w:pPr>
        <w:pStyle w:val="Heading3"/>
      </w:pPr>
      <w:r>
        <w:t xml:space="preserve">6.13 Development Plan Review</w:t>
      </w:r>
    </w:p>
    <w:p>
      <w:pPr>
        <w:pStyle w:val="Compact"/>
        <w:numPr>
          <w:ilvl w:val="0"/>
          <w:numId w:val="1426"/>
        </w:numPr>
      </w:pPr>
      <w:r>
        <w:t xml:space="preserve">Development plan review established. There shall be development plan review for uses that are permitted by right under the zoning ordinance.</w:t>
      </w:r>
    </w:p>
    <w:p>
      <w:pPr>
        <w:pStyle w:val="Compact"/>
        <w:numPr>
          <w:ilvl w:val="0"/>
          <w:numId w:val="1426"/>
        </w:numPr>
      </w:pPr>
      <w:r>
        <w:t xml:space="preserve">Permitting authority. The permitting authority shall be as determined in the Land Development and Subdivision Regulations.</w:t>
      </w:r>
    </w:p>
    <w:p>
      <w:pPr>
        <w:pStyle w:val="Compact"/>
        <w:numPr>
          <w:ilvl w:val="0"/>
          <w:numId w:val="1426"/>
        </w:numPr>
      </w:pPr>
      <w:r>
        <w:t xml:space="preserve">Specific and objective guidelines. Design of all projects shall be consistent with the provisions of the Land Development and Subdivision Regulations.</w:t>
      </w:r>
    </w:p>
    <w:p>
      <w:pPr>
        <w:pStyle w:val="Compact"/>
        <w:numPr>
          <w:ilvl w:val="0"/>
          <w:numId w:val="1426"/>
        </w:numPr>
      </w:pPr>
      <w:r>
        <w:t xml:space="preserve">Waivers. The authorized permitting authority may grant waivers of design standards as set forth in the regulations.</w:t>
      </w:r>
    </w:p>
    <w:p>
      <w:pPr>
        <w:pStyle w:val="Compact"/>
        <w:numPr>
          <w:ilvl w:val="0"/>
          <w:numId w:val="1426"/>
        </w:numPr>
      </w:pPr>
      <w:r>
        <w:t xml:space="preserve">Appeal. A rejection of the decision shall be an appealable decision pursuant to Section 10.13.</w:t>
      </w:r>
    </w:p>
    <w:p>
      <w:pPr>
        <w:pStyle w:val="FirstParagraph"/>
      </w:pPr>
      <w:r>
        <w:t xml:space="preserve">Town of Smithfield Article 7 – Off-Street Parking and Loading Zoning Ordinance</w:t>
      </w:r>
    </w:p>
    <w:bookmarkEnd w:id="166"/>
    <w:bookmarkStart w:id="167" w:name="ix.-administration-and-enforcement"/>
    <w:p>
      <w:pPr>
        <w:pStyle w:val="Heading1"/>
      </w:pPr>
      <w:r>
        <w:t xml:space="preserve">§ IX. Administration and Enforcement</w:t>
      </w:r>
    </w:p>
    <w:p>
      <w:pPr>
        <w:pStyle w:val="FirstParagraph"/>
      </w:pPr>
      <w:r>
        <w:t xml:space="preserve">SECTION IX.</w:t>
      </w:r>
    </w:p>
    <w:p>
      <w:pPr>
        <w:pStyle w:val="BodyText"/>
      </w:pPr>
      <w:r>
        <w:t xml:space="preserve">ADMINISTRATION AND ENFORCEMENT</w:t>
      </w:r>
    </w:p>
    <w:bookmarkEnd w:id="167"/>
    <w:bookmarkStart w:id="168" w:name="land-development-projects-1"/>
    <w:p>
      <w:pPr>
        <w:pStyle w:val="Heading3"/>
      </w:pPr>
      <w:r>
        <w:t xml:space="preserve">§ 6.11. Land Development Projects</w:t>
      </w:r>
    </w:p>
    <w:p>
      <w:pPr>
        <w:pStyle w:val="FirstParagraph"/>
      </w:pPr>
      <w:r>
        <w:t xml:space="preserve">6.11 LAND DEVELOPMENT PROJECTS.</w:t>
      </w:r>
    </w:p>
    <w:p>
      <w:pPr>
        <w:numPr>
          <w:ilvl w:val="0"/>
          <w:numId w:val="1427"/>
        </w:numPr>
      </w:pPr>
      <w:r>
        <w:t xml:space="preserve">A. Land development projects shall be reviewed in accordance with the procedures established in the Land Development and Subdivision Regulations, pursuant to R.I.G.L. §45-23.</w:t>
      </w:r>
    </w:p>
    <w:p>
      <w:pPr>
        <w:numPr>
          <w:ilvl w:val="0"/>
          <w:numId w:val="1428"/>
        </w:numPr>
      </w:pPr>
      <w:r>
        <w:t xml:space="preserve">B. No land development project shall be initiated until a plan of the project has been submitted and approval has been granted by the authorized permitting authority, as determined in Land Development and Subdivision Regulations.</w:t>
      </w:r>
    </w:p>
    <w:p>
      <w:pPr>
        <w:numPr>
          <w:ilvl w:val="0"/>
          <w:numId w:val="1429"/>
        </w:numPr>
      </w:pPr>
      <w:r>
        <w:t xml:space="preserve">C. The permitting authority is empowered to apply any special conditions and stipulations to the approval that may, in the opinion of the authorized permitting authority, be required to maintain harmony with neighboring uses and promote the objectives and purposes of the comprehensive plan and zoning ordinance. 6.12 Unified Development Review</w:t>
      </w:r>
    </w:p>
    <w:p>
      <w:pPr>
        <w:numPr>
          <w:ilvl w:val="0"/>
          <w:numId w:val="1430"/>
        </w:numPr>
      </w:pPr>
      <w:r>
        <w:t xml:space="preserve">A. Unified development review established. There shall be unified development review for the issuance of variances and special use permits for properties undergoing review by development plan review and/or land development or subdivision review.</w:t>
      </w:r>
    </w:p>
    <w:p>
      <w:pPr>
        <w:numPr>
          <w:ilvl w:val="0"/>
          <w:numId w:val="1431"/>
        </w:numPr>
      </w:pPr>
      <w:r>
        <w:t xml:space="preserve">B. Public hearing. All land development and subdivision applications, and development plan review applications that include requests for variances and/or special-use permits submitted pursuant to this section, shall require a public hearing that meets the requirements of Section 10.8.B.</w:t>
      </w:r>
    </w:p>
    <w:p>
      <w:pPr>
        <w:numPr>
          <w:ilvl w:val="0"/>
          <w:numId w:val="1432"/>
        </w:numPr>
      </w:pPr>
      <w:r>
        <w:t xml:space="preserve">C. In granting requests for dimensional and use variances, the Planning Board shall be bound to the requirements of Section 10.8.C.1 relative to entering evidence into the record in satisfaction of the applicable standards and may impose conditions as stated in Section 10.8.C.3.</w:t>
      </w:r>
    </w:p>
    <w:p>
      <w:pPr>
        <w:numPr>
          <w:ilvl w:val="0"/>
          <w:numId w:val="1433"/>
        </w:numPr>
      </w:pPr>
      <w:r>
        <w:t xml:space="preserve">D. In reviewing requests for special use permits the Planning Board shall be bound to the conditions and procedures under which a special use permit may be issued and the criteria for the issuance of such permits, as found within the zoning ordinance Section 10.8.C.2, and shall be required to provide for the recording of findings of fact and written decisions as described in the zoning ordinance pursuant to Section 10.8.C and may impose conditions as stated in Section 10.8.C.3.</w:t>
      </w:r>
    </w:p>
    <w:p>
      <w:pPr>
        <w:numPr>
          <w:ilvl w:val="0"/>
          <w:numId w:val="1434"/>
        </w:numPr>
      </w:pPr>
      <w:r>
        <w:t xml:space="preserve">E. Appeals. An appeal from any decision made pursuant to this section may be taken pursuant to Section. 6.13 Development Plan Review</w:t>
      </w:r>
    </w:p>
    <w:p>
      <w:pPr>
        <w:numPr>
          <w:ilvl w:val="0"/>
          <w:numId w:val="1435"/>
        </w:numPr>
      </w:pPr>
      <w:r>
        <w:t xml:space="preserve">A. Development plan review established. There shall be development plan review for uses that are permitted by right under the zoning ordinance.</w:t>
      </w:r>
    </w:p>
    <w:p>
      <w:pPr>
        <w:numPr>
          <w:ilvl w:val="0"/>
          <w:numId w:val="1436"/>
        </w:numPr>
      </w:pPr>
      <w:r>
        <w:t xml:space="preserve">B. Permitting authority. The permitting authority shall be as determined in the Land Development and Subdivision Regulations.</w:t>
      </w:r>
    </w:p>
    <w:p>
      <w:pPr>
        <w:numPr>
          <w:ilvl w:val="0"/>
          <w:numId w:val="1437"/>
        </w:numPr>
      </w:pPr>
      <w:r>
        <w:t xml:space="preserve">C. Specific and objective guidelines. Design of all projects shall be consistent with the provisions of the Land Development and Subdivision Regulations.</w:t>
      </w:r>
    </w:p>
    <w:p>
      <w:pPr>
        <w:numPr>
          <w:ilvl w:val="0"/>
          <w:numId w:val="1438"/>
        </w:numPr>
      </w:pPr>
      <w:r>
        <w:t xml:space="preserve">D. Waivers. The authorized permitting authority may grant waivers of design standards as set forth in the regulations.</w:t>
      </w:r>
    </w:p>
    <w:p>
      <w:pPr>
        <w:numPr>
          <w:ilvl w:val="0"/>
          <w:numId w:val="1439"/>
        </w:numPr>
      </w:pPr>
      <w:r>
        <w:t xml:space="preserve">E. Appeal. A rejection of the decision shall be an appealable decision pursuant to Section 10.13.</w:t>
      </w:r>
    </w:p>
    <w:bookmarkEnd w:id="168"/>
    <w:bookmarkStart w:id="169" w:name="ix-a.-administrative-officer"/>
    <w:p>
      <w:pPr>
        <w:pStyle w:val="Heading2"/>
      </w:pPr>
      <w:r>
        <w:t xml:space="preserve">§ IX-A. Administrative Officer</w:t>
      </w:r>
    </w:p>
    <w:p>
      <w:pPr>
        <w:pStyle w:val="FirstParagraph"/>
      </w:pPr>
      <w:r>
        <w:t xml:space="preserve">ARTICLE A. ADMINISTRATIVE OFFICER. I</w:t>
      </w:r>
    </w:p>
    <w:p>
      <w:pPr>
        <w:numPr>
          <w:ilvl w:val="0"/>
          <w:numId w:val="1440"/>
        </w:numPr>
      </w:pPr>
      <w:r>
        <w:t xml:space="preserve">1. Administration. Administration of these Regulations shall be under the direction of the Administrative Officer, who shall issue reports to the Planning Board. The Administrative Officer shall be designated by the Planning Board.</w:t>
      </w:r>
    </w:p>
    <w:p>
      <w:pPr>
        <w:numPr>
          <w:ilvl w:val="0"/>
          <w:numId w:val="1441"/>
        </w:numPr>
      </w:pPr>
      <w:r>
        <w:t xml:space="preserve">2. Appointment. Appointment of the Administrative Officer shall be the responsibility of the Planning Board.</w:t>
      </w:r>
    </w:p>
    <w:p>
      <w:pPr>
        <w:numPr>
          <w:ilvl w:val="0"/>
          <w:numId w:val="1442"/>
        </w:numPr>
      </w:pPr>
      <w:r>
        <w:t xml:space="preserve">3. Duties and Responsibilities. The duties and responsibilities of the Administrative Officer shall include, but shall not be limited to, the following responsibilities:</w:t>
      </w:r>
    </w:p>
    <w:p>
      <w:pPr>
        <w:pStyle w:val="Compact"/>
        <w:numPr>
          <w:ilvl w:val="0"/>
          <w:numId w:val="1443"/>
        </w:numPr>
      </w:pPr>
    </w:p>
    <w:p>
      <w:pPr>
        <w:numPr>
          <w:ilvl w:val="1"/>
          <w:numId w:val="1444"/>
        </w:numPr>
      </w:pPr>
      <w:r>
        <w:t xml:space="preserve">a. Coordination of the review, approval, recording, and enforcement provisions of these Regulations;</w:t>
      </w:r>
    </w:p>
    <w:p>
      <w:pPr>
        <w:pStyle w:val="Compact"/>
        <w:numPr>
          <w:ilvl w:val="0"/>
          <w:numId w:val="1445"/>
        </w:numPr>
      </w:pPr>
    </w:p>
    <w:p>
      <w:pPr>
        <w:numPr>
          <w:ilvl w:val="1"/>
          <w:numId w:val="1446"/>
        </w:numPr>
      </w:pPr>
      <w:r>
        <w:t xml:space="preserve">b. Coordination of the review and approval procedures for subdivisions and land development projects with adjacent municipalities as is necessary to be consistent with applicable federal, state, and local laws and as directed by the Planning Board.</w:t>
      </w:r>
    </w:p>
    <w:p>
      <w:pPr>
        <w:pStyle w:val="Compact"/>
        <w:numPr>
          <w:ilvl w:val="0"/>
          <w:numId w:val="1447"/>
        </w:numPr>
      </w:pPr>
    </w:p>
    <w:p>
      <w:pPr>
        <w:numPr>
          <w:ilvl w:val="1"/>
          <w:numId w:val="1448"/>
        </w:numPr>
      </w:pPr>
      <w:r>
        <w:t xml:space="preserve">c. Enforcement of these Regulations -the Administrative Officer shall be responsible for coordinating the enforcement efforts of the zoning enforcement officer, the building official, planning department staff, the municipal engineer, the Department of Public Works, and other local officia1s responsible for the enforcement or implementation of discrete elements of these Regulations.</w:t>
      </w:r>
    </w:p>
    <w:p>
      <w:pPr>
        <w:pStyle w:val="Compact"/>
        <w:numPr>
          <w:ilvl w:val="0"/>
          <w:numId w:val="1449"/>
        </w:numPr>
      </w:pPr>
    </w:p>
    <w:p>
      <w:pPr>
        <w:numPr>
          <w:ilvl w:val="1"/>
          <w:numId w:val="1450"/>
        </w:numPr>
      </w:pPr>
      <w:r>
        <w:t xml:space="preserve">d. Serve as the chair of the Technical Review Committee.</w:t>
      </w:r>
    </w:p>
    <w:p>
      <w:pPr>
        <w:numPr>
          <w:ilvl w:val="0"/>
          <w:numId w:val="1451"/>
        </w:numPr>
      </w:pPr>
      <w:r>
        <w:t xml:space="preserve">4. Qualifications. The qualifications of the Administrative Officer shall be determined by the Planning Board and be based upon consideration of education, training, and/or experience in land use planning and site plan review.</w:t>
      </w:r>
    </w:p>
    <w:bookmarkEnd w:id="169"/>
    <w:bookmarkStart w:id="170" w:name="off-street-parking-and-loading"/>
    <w:p>
      <w:pPr>
        <w:pStyle w:val="Heading1"/>
      </w:pPr>
      <w:r>
        <w:t xml:space="preserve">§ 7. OFF-STREET PARKING AND LOADING</w:t>
      </w:r>
    </w:p>
    <w:p>
      <w:pPr>
        <w:pStyle w:val="FirstParagraph"/>
      </w:pPr>
      <w:r>
        <w:t xml:space="preserve">ARTICLE 7 - OFF-STREET PARKING AND LOADING</w:t>
      </w:r>
    </w:p>
    <w:bookmarkEnd w:id="170"/>
    <w:bookmarkStart w:id="171" w:name="ix-b.-technical-review-committee"/>
    <w:p>
      <w:pPr>
        <w:pStyle w:val="Heading2"/>
      </w:pPr>
      <w:r>
        <w:t xml:space="preserve">§ IX-B. Technical Review Committee</w:t>
      </w:r>
    </w:p>
    <w:p>
      <w:pPr>
        <w:pStyle w:val="FirstParagraph"/>
      </w:pPr>
      <w:r>
        <w:t xml:space="preserve">Land Development and Subdivision Review Regulations Town of Smithfield, RI SECTION IX.</w:t>
      </w:r>
    </w:p>
    <w:p>
      <w:pPr>
        <w:pStyle w:val="BodyText"/>
      </w:pPr>
      <w:r>
        <w:rPr>
          <w:b/>
          <w:bCs/>
        </w:rPr>
        <w:t xml:space="preserve">ADMINISTRATION AND ENFORCEMENT</w:t>
      </w:r>
    </w:p>
    <w:p>
      <w:pPr>
        <w:pStyle w:val="BodyText"/>
      </w:pPr>
      <w:r>
        <w:rPr>
          <w:b/>
          <w:bCs/>
        </w:rPr>
        <w:t xml:space="preserve">ARTICLE A. ADMINISTRATIVE OFFICER.</w:t>
      </w:r>
    </w:p>
    <w:p>
      <w:pPr>
        <w:numPr>
          <w:ilvl w:val="0"/>
          <w:numId w:val="1452"/>
        </w:numPr>
      </w:pPr>
      <w:r>
        <w:rPr>
          <w:b/>
          <w:bCs/>
        </w:rPr>
        <w:t xml:space="preserve">Administration.</w:t>
      </w:r>
    </w:p>
    <w:p>
      <w:pPr>
        <w:numPr>
          <w:ilvl w:val="0"/>
          <w:numId w:val="1000"/>
        </w:numPr>
      </w:pPr>
      <w:r>
        <w:t xml:space="preserve">Administration of these Regulations shall be under the direction of the Administrative Officer, who shall issue reports to the Planning Board. The Administrative Officer shall be designated by the Planning Board.</w:t>
      </w:r>
    </w:p>
    <w:p>
      <w:pPr>
        <w:numPr>
          <w:ilvl w:val="0"/>
          <w:numId w:val="1452"/>
        </w:numPr>
      </w:pPr>
      <w:r>
        <w:rPr>
          <w:b/>
          <w:bCs/>
        </w:rPr>
        <w:t xml:space="preserve">Appointment.</w:t>
      </w:r>
    </w:p>
    <w:p>
      <w:pPr>
        <w:numPr>
          <w:ilvl w:val="0"/>
          <w:numId w:val="1000"/>
        </w:numPr>
      </w:pPr>
      <w:r>
        <w:t xml:space="preserve">Appointment of the Administrative Officer shall be the responsibility of the Planning Board.</w:t>
      </w:r>
    </w:p>
    <w:p>
      <w:pPr>
        <w:numPr>
          <w:ilvl w:val="0"/>
          <w:numId w:val="1452"/>
        </w:numPr>
      </w:pPr>
      <w:r>
        <w:rPr>
          <w:b/>
          <w:bCs/>
        </w:rPr>
        <w:t xml:space="preserve">Duties and Responsibilities.</w:t>
      </w:r>
    </w:p>
    <w:p>
      <w:pPr>
        <w:numPr>
          <w:ilvl w:val="0"/>
          <w:numId w:val="1000"/>
        </w:numPr>
      </w:pPr>
      <w:r>
        <w:t xml:space="preserve">The duties and responsibilities of the Administrative Officer shall include, but shall not be limited to, the following responsibilities:</w:t>
      </w:r>
    </w:p>
    <w:p>
      <w:pPr>
        <w:pStyle w:val="Compact"/>
        <w:numPr>
          <w:ilvl w:val="1"/>
          <w:numId w:val="1453"/>
        </w:numPr>
      </w:pPr>
      <w:r>
        <w:t xml:space="preserve">Coordination of the review, approval, recording, and enforcement provisions of these Regulations;</w:t>
      </w:r>
    </w:p>
    <w:p>
      <w:pPr>
        <w:pStyle w:val="Compact"/>
        <w:numPr>
          <w:ilvl w:val="1"/>
          <w:numId w:val="1453"/>
        </w:numPr>
      </w:pPr>
      <w:r>
        <w:t xml:space="preserve">Coordination of the review and approval procedures for subdivisions and land development projects with adjacent municipalities as is necessary to be consistent with applicable federal, state, and local laws and as directed by the Planning Board.</w:t>
      </w:r>
    </w:p>
    <w:p>
      <w:pPr>
        <w:pStyle w:val="Compact"/>
        <w:numPr>
          <w:ilvl w:val="1"/>
          <w:numId w:val="1453"/>
        </w:numPr>
      </w:pPr>
      <w:r>
        <w:t xml:space="preserve">Enforcement of these Regulations -the Administrative Officer shall be responsible for coordinating the enforcement efforts of the zoning enforcement officer, the building official, planning department staff, the municipal engineer, the Department of Public Works, and other local officia1s responsible for the enforcement or implementation of discrete elements of these Regulations.</w:t>
      </w:r>
    </w:p>
    <w:p>
      <w:pPr>
        <w:pStyle w:val="Compact"/>
        <w:numPr>
          <w:ilvl w:val="1"/>
          <w:numId w:val="1453"/>
        </w:numPr>
      </w:pPr>
      <w:r>
        <w:t xml:space="preserve">Serve as the chair of the Technical Review Committee.</w:t>
      </w:r>
    </w:p>
    <w:p>
      <w:pPr>
        <w:numPr>
          <w:ilvl w:val="0"/>
          <w:numId w:val="1452"/>
        </w:numPr>
      </w:pPr>
      <w:r>
        <w:rPr>
          <w:b/>
          <w:bCs/>
        </w:rPr>
        <w:t xml:space="preserve">Qualifications.</w:t>
      </w:r>
    </w:p>
    <w:p>
      <w:pPr>
        <w:numPr>
          <w:ilvl w:val="0"/>
          <w:numId w:val="1000"/>
        </w:numPr>
      </w:pPr>
      <w:r>
        <w:t xml:space="preserve">The qualifications of the Administrative Officer shall be determined by the Planning Board and be based upon consideration of education, training, and/or experience in land use planning and site plan review.</w:t>
      </w:r>
    </w:p>
    <w:p>
      <w:pPr>
        <w:pStyle w:val="FirstParagraph"/>
      </w:pPr>
      <w:r>
        <w:rPr>
          <w:b/>
          <w:bCs/>
        </w:rPr>
        <w:t xml:space="preserve">ARTICLE B. TECHNICAL REVIEW COMMITTEE.</w:t>
      </w:r>
    </w:p>
    <w:p>
      <w:pPr>
        <w:numPr>
          <w:ilvl w:val="0"/>
          <w:numId w:val="1454"/>
        </w:numPr>
      </w:pPr>
      <w:r>
        <w:rPr>
          <w:b/>
          <w:bCs/>
        </w:rPr>
        <w:t xml:space="preserve">Establishment.</w:t>
      </w:r>
    </w:p>
    <w:p>
      <w:pPr>
        <w:numPr>
          <w:ilvl w:val="0"/>
          <w:numId w:val="1000"/>
        </w:numPr>
      </w:pPr>
      <w:r>
        <w:t xml:space="preserve">The Planning Board shall establish a Technical Review Committee to implement the provisions in these Regulations pertaining to same. Said Committee shall have the following composition:</w:t>
      </w:r>
    </w:p>
    <w:p>
      <w:pPr>
        <w:pStyle w:val="Compact"/>
        <w:numPr>
          <w:ilvl w:val="1"/>
          <w:numId w:val="1455"/>
        </w:numPr>
      </w:pPr>
      <w:r>
        <w:t xml:space="preserve">Administrative Officer shall serve as the Chair.</w:t>
      </w:r>
    </w:p>
    <w:p>
      <w:pPr>
        <w:pStyle w:val="Compact"/>
        <w:numPr>
          <w:ilvl w:val="1"/>
          <w:numId w:val="1455"/>
        </w:numPr>
      </w:pPr>
      <w:r>
        <w:t xml:space="preserve">Municipal Planner</w:t>
      </w:r>
    </w:p>
    <w:p>
      <w:pPr>
        <w:pStyle w:val="Compact"/>
        <w:numPr>
          <w:ilvl w:val="1"/>
          <w:numId w:val="1455"/>
        </w:numPr>
      </w:pPr>
      <w:r>
        <w:t xml:space="preserve">Municipal Surveyor</w:t>
      </w:r>
    </w:p>
    <w:p>
      <w:pPr>
        <w:pStyle w:val="Compact"/>
        <w:numPr>
          <w:ilvl w:val="1"/>
          <w:numId w:val="1455"/>
        </w:numPr>
      </w:pPr>
      <w:r>
        <w:t xml:space="preserve">Building/Zoning Enforcement Official</w:t>
      </w:r>
    </w:p>
    <w:p>
      <w:pPr>
        <w:pStyle w:val="Compact"/>
        <w:numPr>
          <w:ilvl w:val="1"/>
          <w:numId w:val="1455"/>
        </w:numPr>
      </w:pPr>
      <w:r>
        <w:t xml:space="preserve">Director of Public Works</w:t>
      </w:r>
    </w:p>
    <w:p>
      <w:pPr>
        <w:pStyle w:val="Compact"/>
        <w:numPr>
          <w:ilvl w:val="1"/>
          <w:numId w:val="1455"/>
        </w:numPr>
      </w:pPr>
      <w:r>
        <w:t xml:space="preserve">Town Engineer</w:t>
      </w:r>
    </w:p>
    <w:p>
      <w:pPr>
        <w:pStyle w:val="Compact"/>
        <w:numPr>
          <w:ilvl w:val="1"/>
          <w:numId w:val="1455"/>
        </w:numPr>
      </w:pPr>
      <w:r>
        <w:t xml:space="preserve">Planning Board member</w:t>
      </w:r>
    </w:p>
    <w:p>
      <w:pPr>
        <w:pStyle w:val="Compact"/>
        <w:numPr>
          <w:ilvl w:val="1"/>
          <w:numId w:val="1455"/>
        </w:numPr>
      </w:pPr>
      <w:r>
        <w:t xml:space="preserve">Conservation Commission member</w:t>
      </w:r>
    </w:p>
    <w:p>
      <w:pPr>
        <w:numPr>
          <w:ilvl w:val="0"/>
          <w:numId w:val="1454"/>
        </w:numPr>
      </w:pPr>
      <w:r>
        <w:rPr>
          <w:b/>
          <w:bCs/>
        </w:rPr>
        <w:t xml:space="preserve">Purpose.</w:t>
      </w:r>
    </w:p>
    <w:p>
      <w:pPr>
        <w:numPr>
          <w:ilvl w:val="0"/>
          <w:numId w:val="1000"/>
        </w:numPr>
      </w:pPr>
      <w:r>
        <w:t xml:space="preserve">The purpose of this Committee shall be to conduct technical reviews of applications submitted pursuant to these Regulations and within its jurisdiction as established by same.</w:t>
      </w:r>
    </w:p>
    <w:p>
      <w:pPr>
        <w:pStyle w:val="FirstParagraph"/>
      </w:pPr>
      <w:r>
        <w:t xml:space="preserve">Page 63</w:t>
      </w:r>
    </w:p>
    <w:bookmarkEnd w:id="171"/>
    <w:bookmarkStart w:id="172" w:name="interpretation-of-regulations"/>
    <w:p>
      <w:pPr>
        <w:pStyle w:val="Heading3"/>
      </w:pPr>
      <w:r>
        <w:t xml:space="preserve">§ 7.1. Interpretation of Regulations</w:t>
      </w:r>
    </w:p>
    <w:p>
      <w:pPr>
        <w:pStyle w:val="FirstParagraph"/>
      </w:pPr>
      <w:r>
        <w:t xml:space="preserve">7.1 INTERPRETATION OF REGULATIONS</w:t>
      </w:r>
    </w:p>
    <w:p>
      <w:pPr>
        <w:pStyle w:val="Compact"/>
        <w:numPr>
          <w:ilvl w:val="0"/>
          <w:numId w:val="1456"/>
        </w:numPr>
      </w:pPr>
      <w:r>
        <w:rPr>
          <w:b/>
          <w:bCs/>
        </w:rPr>
        <w:t xml:space="preserve">Accessible off-street parking facilities for the parking of motor vehicles shall be</w:t>
      </w:r>
      <w:r>
        <w:t xml:space="preserve"> </w:t>
      </w:r>
      <w:r>
        <w:t xml:space="preserve">provided on public, semi-public and private property in connection with any new building or new use of the premises in accordance with the Schedule of Off- Street Parking Requirements (Schedule) in §7.4. Off-street parking requirements for uses not specifically identified in the Schedule in §7.4 shall be determined by the Official based on a use listed on the Schedule which has characteristics similar to the use in question.</w:t>
      </w:r>
    </w:p>
    <w:p>
      <w:pPr>
        <w:pStyle w:val="Compact"/>
        <w:numPr>
          <w:ilvl w:val="0"/>
          <w:numId w:val="1456"/>
        </w:numPr>
      </w:pPr>
      <w:r>
        <w:rPr>
          <w:b/>
          <w:bCs/>
        </w:rPr>
        <w:t xml:space="preserve">No change in use of an existing building or lot shall be permitted unless parking is</w:t>
      </w:r>
      <w:r>
        <w:t xml:space="preserve"> </w:t>
      </w:r>
      <w:r>
        <w:t xml:space="preserve">provided as required in the Schedule in §7.4. for the entire building or lot. The enlargement of any building shall require the provision of off-street parking for the existing building as if it were newly erected.</w:t>
      </w:r>
    </w:p>
    <w:p>
      <w:pPr>
        <w:pStyle w:val="Compact"/>
        <w:numPr>
          <w:ilvl w:val="0"/>
          <w:numId w:val="1456"/>
        </w:numPr>
      </w:pPr>
      <w:r>
        <w:rPr>
          <w:b/>
          <w:bCs/>
        </w:rPr>
        <w:t xml:space="preserve">Where more than one (1) use occurs on one (1) site, the requirements of this</w:t>
      </w:r>
      <w:r>
        <w:t xml:space="preserve"> </w:t>
      </w:r>
      <w:r>
        <w:t xml:space="preserve">Section shall be cumulative unless the Board finds that the periods during which a given use requires parking [which] will not substantially overlap the parking periods of other uses on the site and accordingly approves a proportional reduction in required spaces. In no case shall the number of required spaces be less than the number of spaces required by the use requiring the greater number of spaces.</w:t>
      </w:r>
    </w:p>
    <w:p>
      <w:pPr>
        <w:pStyle w:val="Compact"/>
        <w:numPr>
          <w:ilvl w:val="0"/>
          <w:numId w:val="1456"/>
        </w:numPr>
      </w:pPr>
      <w:r>
        <w:rPr>
          <w:b/>
          <w:bCs/>
        </w:rPr>
        <w:t xml:space="preserve">Handicapped parking shall be provided in accordance with §7.3B of this Ordinance</w:t>
      </w:r>
      <w:r>
        <w:t xml:space="preserve"> </w:t>
      </w:r>
      <w:r>
        <w:t xml:space="preserve">as required by Federal or State law, whichever is more restrictive.</w:t>
      </w:r>
    </w:p>
    <w:p>
      <w:pPr>
        <w:pStyle w:val="Compact"/>
        <w:numPr>
          <w:ilvl w:val="0"/>
          <w:numId w:val="1456"/>
        </w:numPr>
      </w:pPr>
      <w:r>
        <w:rPr>
          <w:b/>
          <w:bCs/>
        </w:rPr>
        <w:t xml:space="preserve">Municipal or commercial parking lots shall not be substituted for the requirements</w:t>
      </w:r>
      <w:r>
        <w:t xml:space="preserve"> </w:t>
      </w:r>
      <w:r>
        <w:t xml:space="preserve">of this Section.</w:t>
      </w:r>
    </w:p>
    <w:p>
      <w:pPr>
        <w:pStyle w:val="Compact"/>
        <w:numPr>
          <w:ilvl w:val="0"/>
          <w:numId w:val="1456"/>
        </w:numPr>
      </w:pPr>
      <w:r>
        <w:rPr>
          <w:b/>
          <w:bCs/>
        </w:rPr>
        <w:t xml:space="preserve">Plans and specifications for the required parking facility and its access drives shall</w:t>
      </w:r>
      <w:r>
        <w:t xml:space="preserve"> </w:t>
      </w:r>
      <w:r>
        <w:t xml:space="preserve">be submitted at the time of application for the main use and shall be approved with the site plan in accordance with §10.9.</w:t>
      </w:r>
    </w:p>
    <w:p>
      <w:pPr>
        <w:pStyle w:val="Compact"/>
        <w:numPr>
          <w:ilvl w:val="0"/>
          <w:numId w:val="1456"/>
        </w:numPr>
      </w:pPr>
      <w:r>
        <w:rPr>
          <w:b/>
          <w:bCs/>
        </w:rPr>
        <w:t xml:space="preserve">Common driveways are not allowed unless shown on a site plan approved in</w:t>
      </w:r>
      <w:r>
        <w:t xml:space="preserve"> </w:t>
      </w:r>
      <w:r>
        <w:t xml:space="preserve">accordance with §10.9.</w:t>
      </w:r>
    </w:p>
    <w:p>
      <w:pPr>
        <w:pStyle w:val="Compact"/>
        <w:numPr>
          <w:ilvl w:val="0"/>
          <w:numId w:val="1456"/>
        </w:numPr>
      </w:pPr>
      <w:r>
        <w:rPr>
          <w:b/>
          <w:bCs/>
        </w:rPr>
        <w:t xml:space="preserve">For all parking areas, new or existing, to be expanded, renovated, and/or</w:t>
      </w:r>
      <w:r>
        <w:t xml:space="preserve"> </w:t>
      </w:r>
      <w:r>
        <w:t xml:space="preserve">rehabilitated, a Soil Erosion and Sediment Control Application shall be submitted to the Town Engineer for determination of applicability under the Soil Erosion and Sediment Control Ordinance. Should the Town Engineer determine that the proposed alterations to the property are "Applicable" under the provisions of said Ordinance, the application shall be forwarded to the Soil Erosion and Sediment Control Committee for review. Said plans shall be prepared in conformance with said Ordinance.</w:t>
      </w:r>
    </w:p>
    <w:bookmarkEnd w:id="172"/>
    <w:bookmarkStart w:id="173" w:name="ix-c.-enforcement"/>
    <w:p>
      <w:pPr>
        <w:pStyle w:val="Heading2"/>
      </w:pPr>
      <w:r>
        <w:t xml:space="preserve">§ IX-C. Enforcement</w:t>
      </w:r>
    </w:p>
    <w:p>
      <w:pPr>
        <w:pStyle w:val="FirstParagraph"/>
      </w:pPr>
      <w:r>
        <w:t xml:space="preserve">Land Development and Subdivision Review Regulations Town of Smithfield, RI</w:t>
      </w:r>
    </w:p>
    <w:p>
      <w:pPr>
        <w:pStyle w:val="Compact"/>
        <w:numPr>
          <w:ilvl w:val="0"/>
          <w:numId w:val="1457"/>
        </w:numPr>
      </w:pPr>
      <w:r>
        <w:t xml:space="preserve">Responsibilities. The Planning Board shall adopt written procedures establishing the Committee's responsibilities.</w:t>
      </w:r>
    </w:p>
    <w:p>
      <w:pPr>
        <w:pStyle w:val="Compact"/>
        <w:numPr>
          <w:ilvl w:val="0"/>
          <w:numId w:val="1457"/>
        </w:numPr>
      </w:pPr>
      <w:r>
        <w:t xml:space="preserve">Reports. Reports of the Technical Review Committee to the Planning Board shall be in writing and shall be kept as part of the permanent documentation on the development application. In no case shall the recommendations of the Technical Review Committee be binding on the Planning Board in its activities or decisions. All reports of the technical review committee shall be made available to the applicant prior to the meeting of the planning board meeting at which the reports are first considered.</w:t>
      </w:r>
    </w:p>
    <w:p>
      <w:pPr>
        <w:pStyle w:val="FirstParagraph"/>
      </w:pPr>
      <w:r>
        <w:rPr>
          <w:b/>
          <w:bCs/>
        </w:rPr>
        <w:t xml:space="preserve">ARTICLE C. ENFORCEMENT.</w:t>
      </w:r>
    </w:p>
    <w:p>
      <w:pPr>
        <w:pStyle w:val="Compact"/>
        <w:numPr>
          <w:ilvl w:val="0"/>
          <w:numId w:val="1458"/>
        </w:numPr>
      </w:pPr>
      <w:r>
        <w:t xml:space="preserve">General. The Municipal Engineer shall enforce the provisions of the construction related provisions of these Regulations under the direction of the Administrative Officer and ensure compliance with the corresponding decisions of the Planning Board. The enforcement of all non-construction related provisions of these Regulations shall be performed by the Administrative Officer.</w:t>
      </w:r>
    </w:p>
    <w:p>
      <w:pPr>
        <w:pStyle w:val="Compact"/>
        <w:numPr>
          <w:ilvl w:val="0"/>
          <w:numId w:val="1458"/>
        </w:numPr>
      </w:pPr>
      <w:r>
        <w:t xml:space="preserve">Violations.</w:t>
      </w:r>
    </w:p>
    <w:p>
      <w:pPr>
        <w:pStyle w:val="Compact"/>
        <w:numPr>
          <w:ilvl w:val="1"/>
          <w:numId w:val="1459"/>
        </w:numPr>
      </w:pPr>
      <w:r>
        <w:t xml:space="preserve">a. Any person who fails or refuses to adhere to all of the terms and conditions of any subdivision of land or development plan that has been approved by the Planning Board or the Administrative Officer shall be in violation of these Regulations.</w:t>
      </w:r>
    </w:p>
    <w:p>
      <w:pPr>
        <w:pStyle w:val="Compact"/>
        <w:numPr>
          <w:ilvl w:val="1"/>
          <w:numId w:val="1459"/>
        </w:numPr>
      </w:pPr>
      <w:r>
        <w:t xml:space="preserve">b. Any owner, or agent of the owner, who transfers, sells, or negotiates to sell any land by reference to or exhibition of, or by other use of, a plat of the subdivision before the plat has been approved by the Planning Board and, recorded in the Land Evidence Records shall be in violation of these Regulations.</w:t>
      </w:r>
    </w:p>
    <w:p>
      <w:pPr>
        <w:pStyle w:val="Compact"/>
        <w:numPr>
          <w:ilvl w:val="1"/>
          <w:numId w:val="1459"/>
        </w:numPr>
      </w:pPr>
      <w:r>
        <w:t xml:space="preserve">c. Any person who, having submitted an application for subdivision or development approval, begins construction of the subdivision or development, or constructs any structure or improvement on the parcel, without having first received approval from the Planning Board or the Administrative Officer, shall be in violation of these Regulations.</w:t>
      </w:r>
    </w:p>
    <w:p>
      <w:pPr>
        <w:pStyle w:val="Compact"/>
        <w:numPr>
          <w:ilvl w:val="0"/>
          <w:numId w:val="1458"/>
        </w:numPr>
      </w:pPr>
      <w:r>
        <w:t xml:space="preserve">Penalties for Violations. Any person adjudged in violation of these Regulations shall be liable for penalties not to exceed $500.00 (five hundred dollars) per day, and each day of existence of a violation shall be deemed a separate offense. Any such fine shall inure to the Town of Smithfield.</w:t>
      </w:r>
    </w:p>
    <w:p>
      <w:pPr>
        <w:pStyle w:val="Compact"/>
        <w:numPr>
          <w:ilvl w:val="0"/>
          <w:numId w:val="1458"/>
        </w:numPr>
      </w:pPr>
      <w:r>
        <w:t xml:space="preserve">Stop Work Orders. Work initiated under a plan approved by the Planning Board may be halted by the Municipal Engineer or his authorized agent by written notification transmitted to the developer or owner for one or more of the following reasons:</w:t>
      </w:r>
    </w:p>
    <w:p>
      <w:pPr>
        <w:pStyle w:val="Compact"/>
        <w:numPr>
          <w:ilvl w:val="1"/>
          <w:numId w:val="1460"/>
        </w:numPr>
      </w:pPr>
      <w:r>
        <w:t xml:space="preserve">a. Failure to construct the required improvements in accordance with the specifications approved by the Planning Board as required by these Regulations;</w:t>
      </w:r>
    </w:p>
    <w:p>
      <w:pPr>
        <w:pStyle w:val="Compact"/>
        <w:numPr>
          <w:ilvl w:val="1"/>
          <w:numId w:val="1460"/>
        </w:numPr>
      </w:pPr>
      <w:r>
        <w:t xml:space="preserve">b. Violation of any of the provisions of these Land Development and Subdivision Review Regulations or any other applicable law, ordinance, rule or regulation related to the work or site of work; and</w:t>
      </w:r>
    </w:p>
    <w:p>
      <w:pPr>
        <w:pStyle w:val="Compact"/>
        <w:numPr>
          <w:ilvl w:val="1"/>
          <w:numId w:val="1460"/>
        </w:numPr>
      </w:pPr>
      <w:r>
        <w:t xml:space="preserve">c. The existence of any condition or the performance of any act creating a hazard or endangerment to human life or property, or contrary to the spirit or intent of these Regulations.</w:t>
      </w:r>
    </w:p>
    <w:p>
      <w:pPr>
        <w:pStyle w:val="Compact"/>
        <w:numPr>
          <w:ilvl w:val="0"/>
          <w:numId w:val="1458"/>
        </w:numPr>
      </w:pPr>
      <w:r>
        <w:t xml:space="preserve">Injunctive Relief.</w:t>
      </w:r>
    </w:p>
    <w:p>
      <w:pPr>
        <w:pStyle w:val="Compact"/>
        <w:numPr>
          <w:ilvl w:val="1"/>
          <w:numId w:val="1461"/>
        </w:numPr>
      </w:pPr>
      <w:r>
        <w:t xml:space="preserve">a. The Town of Smithfield shall have the authority to bring suit in the Providence County Superior Court to restrain the violation of, or compel compliance with, the provisions of these Regulations.</w:t>
      </w:r>
    </w:p>
    <w:p>
      <w:pPr>
        <w:pStyle w:val="FirstParagraph"/>
      </w:pPr>
      <w:r>
        <w:t xml:space="preserve">Page 64</w:t>
      </w:r>
    </w:p>
    <w:bookmarkEnd w:id="173"/>
    <w:bookmarkStart w:id="174" w:name="location-of-parking-uses"/>
    <w:p>
      <w:pPr>
        <w:pStyle w:val="Heading3"/>
      </w:pPr>
      <w:r>
        <w:t xml:space="preserve">§ 7.2. Location of Parking Uses</w:t>
      </w:r>
    </w:p>
    <w:p>
      <w:pPr>
        <w:pStyle w:val="FirstParagraph"/>
      </w:pPr>
      <w:r>
        <w:rPr>
          <w:b/>
          <w:bCs/>
        </w:rPr>
        <w:t xml:space="preserve">7.2 LOCATION OF PARKING USES</w:t>
      </w:r>
    </w:p>
    <w:p>
      <w:pPr>
        <w:pStyle w:val="Compact"/>
        <w:numPr>
          <w:ilvl w:val="0"/>
          <w:numId w:val="1462"/>
        </w:numPr>
      </w:pPr>
      <w:r>
        <w:rPr>
          <w:b/>
          <w:bCs/>
        </w:rPr>
        <w:t xml:space="preserve">Required off-street parking areas shall be provided on the same lot they serve.</w:t>
      </w:r>
    </w:p>
    <w:p>
      <w:pPr>
        <w:pStyle w:val="Compact"/>
        <w:numPr>
          <w:ilvl w:val="0"/>
          <w:numId w:val="1462"/>
        </w:numPr>
      </w:pPr>
      <w:r>
        <w:rPr>
          <w:b/>
          <w:bCs/>
        </w:rPr>
        <w:t xml:space="preserve">Off-street parking spaces shall be so laid out that they are not directly accessible from a public way, but each space shall be accessible by means of an intervening private drive.</w:t>
      </w:r>
      <w:r>
        <w:t xml:space="preserve"> </w:t>
      </w:r>
      <w:r>
        <w:t xml:space="preserve">127 Town of Smithfield Article 7 – Off-Street Parking and Loading Zoning Ordinance</w:t>
      </w:r>
    </w:p>
    <w:p>
      <w:pPr>
        <w:pStyle w:val="Compact"/>
        <w:numPr>
          <w:ilvl w:val="0"/>
          <w:numId w:val="1462"/>
        </w:numPr>
      </w:pPr>
      <w:r>
        <w:rPr>
          <w:b/>
          <w:bCs/>
        </w:rPr>
        <w:t xml:space="preserve">Parking areas within required front yards shall not be permitted unless approved with a site plan in accordance with §10.9.</w:t>
      </w:r>
    </w:p>
    <w:bookmarkEnd w:id="174"/>
    <w:bookmarkStart w:id="175" w:name="Xf502a953a11ac27b48f734f7a2cfd743bead17d"/>
    <w:p>
      <w:pPr>
        <w:pStyle w:val="Heading2"/>
      </w:pPr>
      <w:r>
        <w:t xml:space="preserve">§ IX-D. Meetings, Votes, Decisions, and Records</w:t>
      </w:r>
    </w:p>
    <w:p>
      <w:pPr>
        <w:pStyle w:val="FirstParagraph"/>
      </w:pPr>
      <w:r>
        <w:t xml:space="preserve">Land Development and Subdivision Review Regulations Town of Smithfield, RI b. An action for injunctive relief brought by the Town of Smithfield in the Superior Court may be consolidated with an action seeking penalties for violations of these Regulations. ARTICLE D. MEETINGS, VOTES, DECISIONS, AND RECORDS.</w:t>
      </w:r>
    </w:p>
    <w:p>
      <w:pPr>
        <w:pStyle w:val="Compact"/>
        <w:numPr>
          <w:ilvl w:val="0"/>
          <w:numId w:val="1463"/>
        </w:numPr>
      </w:pPr>
      <w:r>
        <w:t xml:space="preserve">Records. All records of the Planning Board proceedings and decisions shall be written and kept permanently available for public review. Completed applications for proposed land development and subdivision projects under review by the Planning Board shall also be available for public review.</w:t>
      </w:r>
    </w:p>
    <w:p>
      <w:pPr>
        <w:pStyle w:val="Compact"/>
        <w:numPr>
          <w:ilvl w:val="0"/>
          <w:numId w:val="1463"/>
        </w:numPr>
      </w:pPr>
      <w:r>
        <w:t xml:space="preserve">Meeting Participation. Participation in a Planning Board meeting or other proceedings by any party shall not be a cause for civil action or liability except for acts not in good faith, intentional misconduct, knowing violation of law, transactions where there is an improper personal benefit, or malicious, wanton, or willful misconduct.</w:t>
      </w:r>
    </w:p>
    <w:p>
      <w:pPr>
        <w:pStyle w:val="Compact"/>
        <w:numPr>
          <w:ilvl w:val="0"/>
          <w:numId w:val="1463"/>
        </w:numPr>
      </w:pPr>
      <w:r>
        <w:t xml:space="preserve">Written Comments. All final written comments to the Planning Board from the Administrative Officer, municipa1 departments, the Technical Review Committee (if any) state and federal agencies, and local boards or commissions shall be part of the permanent record of the development application.</w:t>
      </w:r>
    </w:p>
    <w:p>
      <w:pPr>
        <w:pStyle w:val="Compact"/>
        <w:numPr>
          <w:ilvl w:val="0"/>
          <w:numId w:val="1463"/>
        </w:numPr>
      </w:pPr>
      <w:r>
        <w:t xml:space="preserve">Votes and Decisions. All votes of the Planning Board shall be made part of the permanent record and shall show the members present and their votes. A decision by the Planning Board to approve any land development or subdivision application shall require a vote for approval by a majority of the current Planning Board membership. All written decisions of the planning board shall be recorded in the land evidence records within twenty (20) days after the planning board vote. A copy of the recorded decision shall be mailed within one business day of recording, by any method that provides confirmation of receipt, to the applicant and to any objector who has filed a written request for notice with the administrative officer.</w:t>
      </w:r>
    </w:p>
    <w:p>
      <w:pPr>
        <w:pStyle w:val="FirstParagraph"/>
      </w:pPr>
      <w:r>
        <w:t xml:space="preserve">Page 65</w:t>
      </w:r>
    </w:p>
    <w:bookmarkEnd w:id="175"/>
    <w:bookmarkStart w:id="176" w:name="Xbe84fb80878d80e1edebf2183f25c07f0a97d1b"/>
    <w:p>
      <w:pPr>
        <w:pStyle w:val="Heading3"/>
      </w:pPr>
      <w:r>
        <w:t xml:space="preserve">§ 7.3. Development and Maintenance of Parking Areas</w:t>
      </w:r>
    </w:p>
    <w:bookmarkEnd w:id="176"/>
    <w:bookmarkStart w:id="177" w:name="Xb5e2fe31da56fd369d0215099625f245c0691e0"/>
    <w:p>
      <w:pPr>
        <w:pStyle w:val="Heading2"/>
      </w:pPr>
      <w:r>
        <w:rPr>
          <w:b/>
          <w:bCs/>
        </w:rPr>
        <w:t xml:space="preserve">7.3 DEVELOPMENT AND MAINTENANCE OF PARKING AREAS</w:t>
      </w:r>
    </w:p>
    <w:p>
      <w:pPr>
        <w:pStyle w:val="Compact"/>
        <w:numPr>
          <w:ilvl w:val="0"/>
          <w:numId w:val="1464"/>
        </w:numPr>
      </w:pPr>
      <w:r>
        <w:rPr>
          <w:b/>
          <w:bCs/>
        </w:rPr>
        <w:t xml:space="preserve">Required off-street parking shall comply</w:t>
      </w:r>
      <w:r>
        <w:rPr>
          <w:b/>
          <w:bCs/>
        </w:rPr>
        <w:t xml:space="preserve"> </w:t>
      </w:r>
      <w:r>
        <w:rPr>
          <w:b/>
          <w:b/>
          <w:bCs/>
          <w:bCs/>
          <w:i/>
          <w:iCs/>
        </w:rPr>
        <w:t xml:space="preserve">with</w:t>
      </w:r>
      <w:r>
        <w:rPr>
          <w:b/>
          <w:bCs/>
        </w:rPr>
        <w:t xml:space="preserve"> </w:t>
      </w:r>
      <w:r>
        <w:rPr>
          <w:b/>
          <w:bCs/>
        </w:rPr>
        <w:t xml:space="preserve">§16-166 through §16-173</w:t>
      </w:r>
      <w:r>
        <w:t xml:space="preserve"> </w:t>
      </w:r>
      <w:r>
        <w:t xml:space="preserve">(Landscape Ordinance) of the Smithfield Code of Ordinances.</w:t>
      </w:r>
    </w:p>
    <w:p>
      <w:pPr>
        <w:pStyle w:val="Compact"/>
        <w:numPr>
          <w:ilvl w:val="0"/>
          <w:numId w:val="1464"/>
        </w:numPr>
      </w:pPr>
      <w:r>
        <w:rPr>
          <w:b/>
          <w:bCs/>
        </w:rPr>
        <w:t xml:space="preserve">Each parking space (except in a commercial parking lot where cars are parked by an attendant) shall be not less than nine (9) feet wide and eighteen (18) feet long for non-handicapped parking, measured as a rectangle.</w:t>
      </w:r>
    </w:p>
    <w:p>
      <w:pPr>
        <w:pStyle w:val="Compact"/>
        <w:numPr>
          <w:ilvl w:val="0"/>
          <w:numId w:val="1464"/>
        </w:numPr>
      </w:pPr>
      <w:r>
        <w:rPr>
          <w:b/>
          <w:bCs/>
        </w:rPr>
        <w:t xml:space="preserve">Handicapped parking shall be required in accordance with applicable state and federal laws and shall comply with the dimensional standards required by the Americans with Disabilities Act (ADA), as amended.</w:t>
      </w:r>
    </w:p>
    <w:p>
      <w:pPr>
        <w:pStyle w:val="Compact"/>
        <w:numPr>
          <w:ilvl w:val="0"/>
          <w:numId w:val="1464"/>
        </w:numPr>
      </w:pPr>
      <w:r>
        <w:rPr>
          <w:b/>
          <w:bCs/>
        </w:rPr>
        <w:t xml:space="preserve">Required off-street parking areas may devote up to twenty (20) percent of the required number of spaces to compact cars with dimensions not less than eight and one-half (8-1/2) feet wide and sixteen (16) feet long, measured as a rectangle. Compact car parking areas shall be identified with signage approved by the Official.</w:t>
      </w:r>
    </w:p>
    <w:p>
      <w:pPr>
        <w:pStyle w:val="Compact"/>
        <w:numPr>
          <w:ilvl w:val="0"/>
          <w:numId w:val="1464"/>
        </w:numPr>
      </w:pPr>
      <w:r>
        <w:rPr>
          <w:b/>
          <w:bCs/>
        </w:rPr>
        <w:t xml:space="preserve">Required parking areas shall be construed to include access driveways, median strips, handicapped parking spaces, landscaping, walks and other related installations in addition to the parking stalls.</w:t>
      </w:r>
    </w:p>
    <w:p>
      <w:pPr>
        <w:pStyle w:val="Compact"/>
        <w:numPr>
          <w:ilvl w:val="0"/>
          <w:numId w:val="1464"/>
        </w:numPr>
      </w:pPr>
      <w:r>
        <w:rPr>
          <w:b/>
          <w:bCs/>
        </w:rPr>
        <w:t xml:space="preserve">No driveway along which parking is permitted shall have less than the following widths:</w:t>
      </w:r>
    </w:p>
    <w:p>
      <w:pPr>
        <w:pStyle w:val="Compact"/>
        <w:numPr>
          <w:ilvl w:val="1"/>
          <w:numId w:val="1465"/>
        </w:numPr>
      </w:pPr>
      <w:r>
        <w:t xml:space="preserve">Twelve (12) feet for parallel parking.</w:t>
      </w:r>
    </w:p>
    <w:p>
      <w:pPr>
        <w:pStyle w:val="Compact"/>
        <w:numPr>
          <w:ilvl w:val="1"/>
          <w:numId w:val="1465"/>
        </w:numPr>
      </w:pPr>
      <w:r>
        <w:t xml:space="preserve">Twelve (12) feet for thirty (30) degree angle parking.</w:t>
      </w:r>
    </w:p>
    <w:p>
      <w:pPr>
        <w:pStyle w:val="Compact"/>
        <w:numPr>
          <w:ilvl w:val="1"/>
          <w:numId w:val="1465"/>
        </w:numPr>
      </w:pPr>
      <w:r>
        <w:t xml:space="preserve">Fifteen (15) feet for forty-five (45) degree angle parking.</w:t>
      </w:r>
    </w:p>
    <w:p>
      <w:pPr>
        <w:pStyle w:val="Compact"/>
        <w:numPr>
          <w:ilvl w:val="1"/>
          <w:numId w:val="1465"/>
        </w:numPr>
      </w:pPr>
      <w:r>
        <w:t xml:space="preserve">Nineteen (19) feet for sixty (60) degree angle parking.</w:t>
      </w:r>
    </w:p>
    <w:p>
      <w:pPr>
        <w:pStyle w:val="Compact"/>
        <w:numPr>
          <w:ilvl w:val="1"/>
          <w:numId w:val="1465"/>
        </w:numPr>
      </w:pPr>
      <w:r>
        <w:t xml:space="preserve">Twenty-four (24) feet for ninety (90) degree angle parking.</w:t>
      </w:r>
    </w:p>
    <w:p>
      <w:pPr>
        <w:pStyle w:val="Compact"/>
        <w:numPr>
          <w:ilvl w:val="0"/>
          <w:numId w:val="1464"/>
        </w:numPr>
      </w:pPr>
      <w:r>
        <w:rPr>
          <w:b/>
          <w:bCs/>
        </w:rPr>
        <w:t xml:space="preserve">No entrance or exit for any off-street parking area with two (2) or more parking spaces for any loading berth shall be located within fifty (50) feet of the intersection of any two (2) street lines. Entrance and exit lanes shall be fifteen (15) feet wide each or have a combined width of thirty (30) feet.</w:t>
      </w:r>
    </w:p>
    <w:p>
      <w:pPr>
        <w:pStyle w:val="Compact"/>
        <w:numPr>
          <w:ilvl w:val="0"/>
          <w:numId w:val="1464"/>
        </w:numPr>
      </w:pPr>
      <w:r>
        <w:rPr>
          <w:b/>
          <w:bCs/>
        </w:rPr>
        <w:t xml:space="preserve">No more than twenty (20) spaces shall be provided in a row</w:t>
      </w:r>
      <w:r>
        <w:rPr>
          <w:b/>
          <w:bCs/>
        </w:rPr>
        <w:t xml:space="preserve"> </w:t>
      </w:r>
      <w:r>
        <w:rPr>
          <w:b/>
          <w:b/>
          <w:bCs/>
          <w:bCs/>
          <w:i/>
          <w:iCs/>
        </w:rPr>
        <w:t xml:space="preserve">without</w:t>
      </w:r>
      <w:r>
        <w:rPr>
          <w:b/>
          <w:bCs/>
        </w:rPr>
        <w:t xml:space="preserve"> </w:t>
      </w:r>
      <w:r>
        <w:rPr>
          <w:b/>
          <w:bCs/>
        </w:rPr>
        <w:t xml:space="preserve">separation by a pedestrian walkway and by a landscaped area provided that in the case of double rows, this section shall mean twenty (20) spaces on each side of the bay area.</w:t>
      </w:r>
    </w:p>
    <w:p>
      <w:pPr>
        <w:pStyle w:val="Compact"/>
        <w:numPr>
          <w:ilvl w:val="0"/>
          <w:numId w:val="1464"/>
        </w:numPr>
      </w:pPr>
      <w:r>
        <w:rPr>
          <w:b/>
          <w:bCs/>
        </w:rPr>
        <w:t xml:space="preserve">All non-residential parking area and driveways shall be maintained as follows:</w:t>
      </w:r>
    </w:p>
    <w:p>
      <w:pPr>
        <w:pStyle w:val="Compact"/>
        <w:numPr>
          <w:ilvl w:val="1"/>
          <w:numId w:val="1466"/>
        </w:numPr>
      </w:pPr>
      <w:r>
        <w:t xml:space="preserve">A dust-free all-weather surfacing such as an oiled or asphalt surface which shall be properly drained shall be provided and approved by the Official. Parking areas not required by this Ordinance and which are used only occasionally may be maintained in grass.</w:t>
      </w:r>
    </w:p>
    <w:p>
      <w:pPr>
        <w:pStyle w:val="Compact"/>
        <w:numPr>
          <w:ilvl w:val="1"/>
          <w:numId w:val="1466"/>
        </w:numPr>
      </w:pPr>
      <w:r>
        <w:t xml:space="preserve">Required parking spaces, except for parking areas for two (2) or less vehicles shall be clearly marked and any one-way driveways serving them shall have the direction of travel clearly indicated.</w:t>
      </w:r>
    </w:p>
    <w:p>
      <w:pPr>
        <w:pStyle w:val="Compact"/>
        <w:numPr>
          <w:ilvl w:val="1"/>
          <w:numId w:val="1466"/>
        </w:numPr>
      </w:pPr>
      <w:r>
        <w:t xml:space="preserve">Required parking areas shall be used for automobile parking only, with no sales dead storage, repair work, dismantling or servicing of any kind.</w:t>
      </w:r>
    </w:p>
    <w:p>
      <w:pPr>
        <w:pStyle w:val="Compact"/>
        <w:numPr>
          <w:ilvl w:val="1"/>
          <w:numId w:val="1466"/>
        </w:numPr>
      </w:pPr>
      <w:r>
        <w:t xml:space="preserve">Any illumination for a parking area shall be arranged or designed so as to prevent glare and shall be shielded to prevent light from directly shining upon any adjoining building or property in residential use or adjacent streets.</w:t>
      </w:r>
    </w:p>
    <w:p>
      <w:pPr>
        <w:pStyle w:val="Compact"/>
        <w:numPr>
          <w:ilvl w:val="0"/>
          <w:numId w:val="1464"/>
        </w:numPr>
      </w:pPr>
      <w:r>
        <w:rPr>
          <w:b/>
          <w:bCs/>
        </w:rPr>
        <w:t xml:space="preserve">A parking area for more than two (2) vehicles shall be subject to the additional following conditions:</w:t>
      </w:r>
    </w:p>
    <w:p>
      <w:pPr>
        <w:pStyle w:val="Compact"/>
        <w:numPr>
          <w:ilvl w:val="1"/>
          <w:numId w:val="1467"/>
        </w:numPr>
      </w:pPr>
      <w:r>
        <w:t xml:space="preserve">The area shall be provided with bumper guards, curbing and striping.</w:t>
      </w:r>
    </w:p>
    <w:p>
      <w:pPr>
        <w:pStyle w:val="Compact"/>
        <w:numPr>
          <w:ilvl w:val="1"/>
          <w:numId w:val="1467"/>
        </w:numPr>
      </w:pPr>
      <w:r>
        <w:t xml:space="preserve">Where such area adjoins or lies within a residential district, screening, landscaping, and open space areas in accordance with the provisions of the Landscape Ordinance shall be provided.</w:t>
      </w:r>
    </w:p>
    <w:p>
      <w:pPr>
        <w:pStyle w:val="Compact"/>
        <w:numPr>
          <w:ilvl w:val="1"/>
          <w:numId w:val="1467"/>
        </w:numPr>
      </w:pPr>
      <w:r>
        <w:t xml:space="preserve">Parking abutting the highway line shall be required with an access opening no less than thirty-six (36) feet and no greater than fifty (50) feet. There shall be no more than one (1) opening for each three hundred (300) feet of frontage. Landscaping in accordance with the Landscape Ordinance shall be provided.</w:t>
      </w:r>
    </w:p>
    <w:p>
      <w:pPr>
        <w:numPr>
          <w:ilvl w:val="0"/>
          <w:numId w:val="1464"/>
        </w:numPr>
      </w:pPr>
      <w:r>
        <w:rPr>
          <w:b/>
          <w:bCs/>
        </w:rPr>
        <w:t xml:space="preserve">Minimum Stacking Space Requirements</w:t>
      </w:r>
    </w:p>
    <w:p>
      <w:pPr>
        <w:numPr>
          <w:ilvl w:val="0"/>
          <w:numId w:val="1000"/>
        </w:numPr>
      </w:pPr>
      <w:r>
        <w:t xml:space="preserve">All uses which include a drive-up window or which are characterized by patrons remaining in their vehicles to receive service shall provide stacking spaces in order to alleviate traffic congestion. Stacking spaces shall be a minimum of ten (10) feet in width and eighteen (18) feet in length. All stacking areas must be separate from other circulation aisles and parking spaces and are measured end-to-end. The use of a landscaped island with curbing is recommended to channelize traffic. Uses requiring stacking spaces are identified in the Schedule in §7.4 of this Ordinance. For other uses not identified in the Schedule which possess drive-up windows or similar characteristics, the Official shall make a determination regarding if and how many stacking spaces are required to be provided.</w:t>
      </w:r>
    </w:p>
    <w:bookmarkEnd w:id="177"/>
    <w:bookmarkStart w:id="178" w:name="X6f7e565af286c0fb3948ddff28935c8c71a9475"/>
    <w:p>
      <w:pPr>
        <w:pStyle w:val="Heading2"/>
      </w:pPr>
      <w:r>
        <w:rPr>
          <w:b/>
          <w:bCs/>
        </w:rPr>
        <w:t xml:space="preserve">7.4. SCHEDULE OF OFF-STREET PARKING REQUIREMENTS</w:t>
      </w:r>
    </w:p>
    <w:p>
      <w:pPr>
        <w:pStyle w:val="FirstParagraph"/>
      </w:pPr>
      <w:r>
        <w:t xml:space="preserve">The following minimum number of spaces shall be required according to the use of the structure. A greater number of spaces shall be provided if required as a condition of a special use permit. Each space shall be provided with adequate maneuvering space, in compliance with the requirements in §7.3, above. Where the computation results in a fractional number, the fraction shall be counted as one (1) space.</w:t>
      </w:r>
    </w:p>
    <w:p>
      <w:pPr>
        <w:pStyle w:val="Compact"/>
        <w:numPr>
          <w:ilvl w:val="0"/>
          <w:numId w:val="1468"/>
        </w:numPr>
      </w:pPr>
      <w:r>
        <w:rPr>
          <w:b/>
          <w:bCs/>
        </w:rPr>
        <w:t xml:space="preserve">Residential Buildings:</w:t>
      </w:r>
    </w:p>
    <w:p>
      <w:pPr>
        <w:pStyle w:val="Compact"/>
        <w:numPr>
          <w:ilvl w:val="1"/>
          <w:numId w:val="1469"/>
        </w:numPr>
      </w:pPr>
      <w:r>
        <w:rPr>
          <w:b/>
          <w:bCs/>
        </w:rPr>
        <w:t xml:space="preserve">One (1) and two (2) family dwellings:</w:t>
      </w:r>
      <w:r>
        <w:t xml:space="preserve"> </w:t>
      </w:r>
      <w:r>
        <w:t xml:space="preserve">Two (2) spaces per dwelling unit plus one (1) space for each bedroom in excess of three (3).</w:t>
      </w:r>
    </w:p>
    <w:p>
      <w:pPr>
        <w:pStyle w:val="Compact"/>
        <w:numPr>
          <w:ilvl w:val="1"/>
          <w:numId w:val="1469"/>
        </w:numPr>
      </w:pPr>
      <w:r>
        <w:rPr>
          <w:b/>
          <w:bCs/>
        </w:rPr>
        <w:t xml:space="preserve">Multi-family dwelling:</w:t>
      </w:r>
      <w:r>
        <w:t xml:space="preserve"> </w:t>
      </w:r>
      <w:r>
        <w:t xml:space="preserve">Two (2) spaces for each dwelling unit.</w:t>
      </w:r>
    </w:p>
    <w:p>
      <w:pPr>
        <w:pStyle w:val="Compact"/>
        <w:numPr>
          <w:ilvl w:val="1"/>
          <w:numId w:val="1469"/>
        </w:numPr>
      </w:pPr>
      <w:r>
        <w:rPr>
          <w:b/>
          <w:bCs/>
        </w:rPr>
        <w:t xml:space="preserve">Bed and Breakfast Homes:</w:t>
      </w:r>
      <w:r>
        <w:t xml:space="preserve"> </w:t>
      </w:r>
      <w:r>
        <w:t xml:space="preserve">Two (2) spaces per dwelling unit plus one (1) space for each bedroom and/or lodging room in excess of three (3).</w:t>
      </w:r>
    </w:p>
    <w:p>
      <w:pPr>
        <w:pStyle w:val="Compact"/>
        <w:numPr>
          <w:ilvl w:val="0"/>
          <w:numId w:val="1468"/>
        </w:numPr>
      </w:pPr>
      <w:r>
        <w:rPr>
          <w:b/>
          <w:bCs/>
        </w:rPr>
        <w:t xml:space="preserve">Commercial Establishments:</w:t>
      </w:r>
    </w:p>
    <w:p>
      <w:pPr>
        <w:pStyle w:val="Compact"/>
        <w:numPr>
          <w:ilvl w:val="1"/>
          <w:numId w:val="1470"/>
        </w:numPr>
      </w:pPr>
      <w:r>
        <w:rPr>
          <w:b/>
          <w:bCs/>
        </w:rPr>
        <w:t xml:space="preserve">Animal Hospital, Kennel:</w:t>
      </w:r>
      <w:r>
        <w:t xml:space="preserve"> </w:t>
      </w:r>
      <w:r>
        <w:t xml:space="preserve">One (1) space per three hundred (300) square feet of gross floor area.</w:t>
      </w:r>
    </w:p>
    <w:p>
      <w:pPr>
        <w:pStyle w:val="Compact"/>
        <w:numPr>
          <w:ilvl w:val="1"/>
          <w:numId w:val="1470"/>
        </w:numPr>
      </w:pPr>
      <w:r>
        <w:rPr>
          <w:b/>
          <w:bCs/>
        </w:rPr>
        <w:t xml:space="preserve">Banks, Financial Institutions with Drive-Up Windows:</w:t>
      </w:r>
      <w:r>
        <w:t xml:space="preserve"> </w:t>
      </w:r>
      <w:r>
        <w:t xml:space="preserve">One (1) space per two hundred and fifty (250) square feet of gross floor area. A minimum of eight (8) stacking spaces for one (1) drive-up window plus four (4) stacking spaces for each additional drive-up window shall be required and measured from the drive-up window.</w:t>
      </w:r>
    </w:p>
    <w:p>
      <w:pPr>
        <w:pStyle w:val="Compact"/>
        <w:numPr>
          <w:ilvl w:val="1"/>
          <w:numId w:val="1470"/>
        </w:numPr>
      </w:pPr>
      <w:r>
        <w:rPr>
          <w:b/>
          <w:bCs/>
        </w:rPr>
        <w:t xml:space="preserve">Banks, Financial Institutions without Drive-Up Windows:</w:t>
      </w:r>
      <w:r>
        <w:t xml:space="preserve"> </w:t>
      </w:r>
      <w:r>
        <w:t xml:space="preserve">One (1) space per two hundred and fifty (250) square feet of gross floor area.</w:t>
      </w:r>
    </w:p>
    <w:p>
      <w:pPr>
        <w:pStyle w:val="Compact"/>
        <w:numPr>
          <w:ilvl w:val="1"/>
          <w:numId w:val="1470"/>
        </w:numPr>
      </w:pPr>
      <w:r>
        <w:rPr>
          <w:b/>
          <w:bCs/>
        </w:rPr>
        <w:t xml:space="preserve">Bowling Alleys:</w:t>
      </w:r>
      <w:r>
        <w:t xml:space="preserve"> </w:t>
      </w:r>
      <w:r>
        <w:t xml:space="preserve">Three (3) spaces for each bowling alley plus additional spaces for eating establishments on the premises in the amount of one (1) space per one hundred and fifty (150) square feet of gross floor dining area.</w:t>
      </w:r>
    </w:p>
    <w:p>
      <w:pPr>
        <w:pStyle w:val="Compact"/>
        <w:numPr>
          <w:ilvl w:val="1"/>
          <w:numId w:val="1470"/>
        </w:numPr>
      </w:pPr>
      <w:r>
        <w:rPr>
          <w:b/>
          <w:bCs/>
        </w:rPr>
        <w:t xml:space="preserve">Car Wash:</w:t>
      </w:r>
      <w:r>
        <w:t xml:space="preserve"> </w:t>
      </w:r>
      <w:r>
        <w:t xml:space="preserve">One (1) space per employee on the maximum shift plus a minimum of three (3) stacking spaces per car wash bay and measured from the car wash bay.</w:t>
      </w:r>
    </w:p>
    <w:p>
      <w:pPr>
        <w:pStyle w:val="Compact"/>
        <w:numPr>
          <w:ilvl w:val="1"/>
          <w:numId w:val="1470"/>
        </w:numPr>
      </w:pPr>
      <w:r>
        <w:rPr>
          <w:b/>
          <w:bCs/>
        </w:rPr>
        <w:t xml:space="preserve">Dance Halls:</w:t>
      </w:r>
      <w:r>
        <w:t xml:space="preserve"> </w:t>
      </w:r>
      <w:r>
        <w:t xml:space="preserve">[Content truncated in source]</w:t>
      </w:r>
    </w:p>
    <w:bookmarkEnd w:id="178"/>
    <w:bookmarkStart w:id="179" w:name="x.-conservation-development"/>
    <w:p>
      <w:pPr>
        <w:pStyle w:val="Heading1"/>
      </w:pPr>
      <w:r>
        <w:t xml:space="preserve">§ X. Conservation Development</w:t>
      </w:r>
    </w:p>
    <w:p>
      <w:pPr>
        <w:pStyle w:val="FirstParagraph"/>
      </w:pPr>
      <w:r>
        <w:t xml:space="preserve">SECTION X CONSERVATION DEVELOPMENT</w:t>
      </w:r>
    </w:p>
    <w:bookmarkEnd w:id="179"/>
    <w:bookmarkStart w:id="180" w:name="X94d254f2277924ec206367d64864a43978d5301"/>
    <w:p>
      <w:pPr>
        <w:pStyle w:val="Heading3"/>
      </w:pPr>
      <w:r>
        <w:t xml:space="preserve">§ 7.4. Schedule of Off-Street Parking Requirements</w:t>
      </w:r>
    </w:p>
    <w:p>
      <w:pPr>
        <w:pStyle w:val="FirstParagraph"/>
      </w:pPr>
      <w:r>
        <w:t xml:space="preserve">7.4. SCHEDULE OF OFF-STREET PARKING REQUIREMENTS The following minimum number of spaces shall be required according to the use of the structure. A greater number of spaces shall be provided if required as a condition of a special use permit. Each space shall be provided with adequate maneuvering space, in compliance with the requirements in §7.3, above. Where the computation results in a fractional number, the fraction shall be counted as one (1) space.</w:t>
      </w:r>
    </w:p>
    <w:p>
      <w:pPr>
        <w:numPr>
          <w:ilvl w:val="0"/>
          <w:numId w:val="1471"/>
        </w:numPr>
      </w:pPr>
      <w:r>
        <w:t xml:space="preserve">A. Residential Buildings:</w:t>
      </w:r>
    </w:p>
    <w:p>
      <w:pPr>
        <w:pStyle w:val="Compact"/>
        <w:numPr>
          <w:ilvl w:val="0"/>
          <w:numId w:val="1472"/>
        </w:numPr>
      </w:pPr>
    </w:p>
    <w:p>
      <w:pPr>
        <w:numPr>
          <w:ilvl w:val="1"/>
          <w:numId w:val="1473"/>
        </w:numPr>
      </w:pPr>
      <w:r>
        <w:t xml:space="preserve">(1) One (1) and two (2) family dwellings: Two (2) spaces per dwelling unit plus one (1) space for each bedroom in excess of three (3).</w:t>
      </w:r>
    </w:p>
    <w:p>
      <w:pPr>
        <w:pStyle w:val="Compact"/>
        <w:numPr>
          <w:ilvl w:val="0"/>
          <w:numId w:val="1474"/>
        </w:numPr>
      </w:pPr>
    </w:p>
    <w:p>
      <w:pPr>
        <w:numPr>
          <w:ilvl w:val="1"/>
          <w:numId w:val="1475"/>
        </w:numPr>
      </w:pPr>
      <w:r>
        <w:t xml:space="preserve">(2) Multi-family dwelling: Two (2) spaces for each dwelling unit.</w:t>
      </w:r>
    </w:p>
    <w:p>
      <w:pPr>
        <w:pStyle w:val="Compact"/>
        <w:numPr>
          <w:ilvl w:val="0"/>
          <w:numId w:val="1476"/>
        </w:numPr>
      </w:pPr>
    </w:p>
    <w:p>
      <w:pPr>
        <w:numPr>
          <w:ilvl w:val="1"/>
          <w:numId w:val="1477"/>
        </w:numPr>
      </w:pPr>
      <w:r>
        <w:t xml:space="preserve">(3) Bed and Breakfast Homes:</w:t>
      </w:r>
    </w:p>
    <w:p>
      <w:pPr>
        <w:pStyle w:val="Compact"/>
        <w:numPr>
          <w:ilvl w:val="0"/>
          <w:numId w:val="1478"/>
        </w:numPr>
      </w:pPr>
    </w:p>
    <w:p>
      <w:pPr>
        <w:numPr>
          <w:ilvl w:val="1"/>
          <w:numId w:val="1479"/>
        </w:numPr>
      </w:pPr>
      <w:r>
        <w:t xml:space="preserve">Two (2) spaces per dwelling unit plus one (1) space for each bedroom and/or lodging room in excess of three (3).</w:t>
      </w:r>
    </w:p>
    <w:p>
      <w:pPr>
        <w:numPr>
          <w:ilvl w:val="0"/>
          <w:numId w:val="1480"/>
        </w:numPr>
      </w:pPr>
      <w:r>
        <w:t xml:space="preserve">B. Commercial Establishments:</w:t>
      </w:r>
    </w:p>
    <w:p>
      <w:pPr>
        <w:pStyle w:val="Compact"/>
        <w:numPr>
          <w:ilvl w:val="0"/>
          <w:numId w:val="1481"/>
        </w:numPr>
      </w:pPr>
    </w:p>
    <w:p>
      <w:pPr>
        <w:numPr>
          <w:ilvl w:val="1"/>
          <w:numId w:val="1482"/>
        </w:numPr>
      </w:pPr>
      <w:r>
        <w:t xml:space="preserve">(1) Animal Hospital, Kennel: One (1) space per three hundred (300) square feet of gross floor area.</w:t>
      </w:r>
    </w:p>
    <w:p>
      <w:pPr>
        <w:pStyle w:val="Compact"/>
        <w:numPr>
          <w:ilvl w:val="0"/>
          <w:numId w:val="1483"/>
        </w:numPr>
      </w:pPr>
    </w:p>
    <w:p>
      <w:pPr>
        <w:numPr>
          <w:ilvl w:val="1"/>
          <w:numId w:val="1484"/>
        </w:numPr>
      </w:pPr>
      <w:r>
        <w:t xml:space="preserve">(2) Banks, Financial Institutions with Drive-Up Windows: One (1) space per two hundred and fifty (250) square feet of gross floor area. A minimum of eight (8) stacking spaces for one (1) drive-up window plus four (4) stacking spaces for each additional drive-up window shall be required and measured from the drive-up window.</w:t>
      </w:r>
    </w:p>
    <w:p>
      <w:pPr>
        <w:pStyle w:val="Compact"/>
        <w:numPr>
          <w:ilvl w:val="0"/>
          <w:numId w:val="1485"/>
        </w:numPr>
      </w:pPr>
    </w:p>
    <w:p>
      <w:pPr>
        <w:numPr>
          <w:ilvl w:val="1"/>
          <w:numId w:val="1486"/>
        </w:numPr>
      </w:pPr>
      <w:r>
        <w:t xml:space="preserve">(3) Banks, Financial Institutions without Drive-Up Windows: One (1) space per two hundred and fifty (250) square feet of gross floor area.</w:t>
      </w:r>
    </w:p>
    <w:p>
      <w:pPr>
        <w:pStyle w:val="Compact"/>
        <w:numPr>
          <w:ilvl w:val="0"/>
          <w:numId w:val="1487"/>
        </w:numPr>
      </w:pPr>
    </w:p>
    <w:p>
      <w:pPr>
        <w:numPr>
          <w:ilvl w:val="1"/>
          <w:numId w:val="1488"/>
        </w:numPr>
      </w:pPr>
      <w:r>
        <w:t xml:space="preserve">(4) Bowling Alleys: Three (3) spaces for each bowling alley plus additional spaces for eating establishments on the premises in the amount of one (1) space per one hundred and fifty (150) square feet of gross floor dining area.</w:t>
      </w:r>
    </w:p>
    <w:p>
      <w:pPr>
        <w:pStyle w:val="Compact"/>
        <w:numPr>
          <w:ilvl w:val="0"/>
          <w:numId w:val="1489"/>
        </w:numPr>
      </w:pPr>
    </w:p>
    <w:p>
      <w:pPr>
        <w:numPr>
          <w:ilvl w:val="1"/>
          <w:numId w:val="1490"/>
        </w:numPr>
      </w:pPr>
      <w:r>
        <w:t xml:space="preserve">(5) Car Wash: One (1) space per employee on the maximum shift plus a minimum of three (3) stacking spaces per car wash bay and measured from the car wash bay.</w:t>
      </w:r>
    </w:p>
    <w:p>
      <w:pPr>
        <w:pStyle w:val="Compact"/>
        <w:numPr>
          <w:ilvl w:val="0"/>
          <w:numId w:val="1491"/>
        </w:numPr>
      </w:pPr>
    </w:p>
    <w:p>
      <w:pPr>
        <w:numPr>
          <w:ilvl w:val="1"/>
          <w:numId w:val="1492"/>
        </w:numPr>
      </w:pPr>
      <w:r>
        <w:t xml:space="preserve">(6) Dance Halls: One (1) space for each twenty-five (25) square feet of dance floor space area; plus additional spaces equal to seventy-five (75) percent of the number of employees, including musicians.</w:t>
      </w:r>
    </w:p>
    <w:p>
      <w:pPr>
        <w:pStyle w:val="Compact"/>
        <w:numPr>
          <w:ilvl w:val="0"/>
          <w:numId w:val="1493"/>
        </w:numPr>
      </w:pPr>
    </w:p>
    <w:p>
      <w:pPr>
        <w:numPr>
          <w:ilvl w:val="1"/>
          <w:numId w:val="1494"/>
        </w:numPr>
      </w:pPr>
      <w:r>
        <w:t xml:space="preserve">(7) Drive-In Restaurants and Establishments with Drive-Thru Windows: One (1) space for every two (2) seats, plus one (1) space per each employee in the maximum shift. A minimum of ten (10) stacking spaces shall be required and measured from the drive-up window.</w:t>
      </w:r>
    </w:p>
    <w:p>
      <w:pPr>
        <w:pStyle w:val="Compact"/>
        <w:numPr>
          <w:ilvl w:val="0"/>
          <w:numId w:val="1495"/>
        </w:numPr>
      </w:pPr>
    </w:p>
    <w:p>
      <w:pPr>
        <w:numPr>
          <w:ilvl w:val="1"/>
          <w:numId w:val="1496"/>
        </w:numPr>
      </w:pPr>
      <w:r>
        <w:t xml:space="preserve">(8) Eating and Drinking Establishments: One (1) space for every three (3) seats, plus one (1) space per each employee in the maximum shift.</w:t>
      </w:r>
    </w:p>
    <w:p>
      <w:pPr>
        <w:pStyle w:val="Compact"/>
        <w:numPr>
          <w:ilvl w:val="0"/>
          <w:numId w:val="1497"/>
        </w:numPr>
      </w:pPr>
    </w:p>
    <w:p>
      <w:pPr>
        <w:numPr>
          <w:ilvl w:val="1"/>
          <w:numId w:val="1498"/>
        </w:numPr>
      </w:pPr>
      <w:r>
        <w:t xml:space="preserve">(9) Funeral Homes: One (1) space for each three (3) seats in the reposing rooms, plus one (1) space per funeral vehicle and one (1) space per employee.</w:t>
      </w:r>
    </w:p>
    <w:p>
      <w:pPr>
        <w:pStyle w:val="Compact"/>
        <w:numPr>
          <w:ilvl w:val="0"/>
          <w:numId w:val="1499"/>
        </w:numPr>
      </w:pPr>
    </w:p>
    <w:p>
      <w:pPr>
        <w:numPr>
          <w:ilvl w:val="1"/>
          <w:numId w:val="1500"/>
        </w:numPr>
      </w:pPr>
      <w:r>
        <w:t xml:space="preserve">(10) Furniture Sales: One (1) space per four hundred (400) square feet of gross floor area for display area, plus one (1) space per one thousand (1,000) square feet of warehouse area, plus one (1) space per company vehicle.</w:t>
      </w:r>
    </w:p>
    <w:p>
      <w:pPr>
        <w:pStyle w:val="Compact"/>
        <w:numPr>
          <w:ilvl w:val="0"/>
          <w:numId w:val="1501"/>
        </w:numPr>
      </w:pPr>
    </w:p>
    <w:p>
      <w:pPr>
        <w:numPr>
          <w:ilvl w:val="1"/>
          <w:numId w:val="1502"/>
        </w:numPr>
      </w:pPr>
      <w:r>
        <w:t xml:space="preserve">(11) Gasoline Filling Station: Three (3) spaces for each service bay plus one (1) space per employee on the maximum shift. If retail sales are provided as an accessory use for such items as food, beverages, and/or convenience, additional spaces shall be provided in the amount of one (1) space two hundred (200) square feet of gross floor area for the first ten thousand (10,000) square feet plus four (4) spaces for each additional one thousand (1,000) square feet of gross floor area.</w:t>
      </w:r>
    </w:p>
    <w:p>
      <w:pPr>
        <w:pStyle w:val="Compact"/>
        <w:numPr>
          <w:ilvl w:val="0"/>
          <w:numId w:val="1503"/>
        </w:numPr>
      </w:pPr>
    </w:p>
    <w:p>
      <w:pPr>
        <w:numPr>
          <w:ilvl w:val="1"/>
          <w:numId w:val="1504"/>
        </w:numPr>
      </w:pPr>
      <w:r>
        <w:t xml:space="preserve">(12) Hotel, Motel: One (1) space for each rooming unit and one (1) space per employee on the maximum shift. If eating and/or drinking establishments are located on the premises, additional spaces shall be provided in the amount of one (1) space for every three (3) seats, plus one (1) space per each employee in the maximum shift.</w:t>
      </w:r>
    </w:p>
    <w:p>
      <w:pPr>
        <w:pStyle w:val="Compact"/>
        <w:numPr>
          <w:ilvl w:val="0"/>
          <w:numId w:val="1505"/>
        </w:numPr>
      </w:pPr>
    </w:p>
    <w:p>
      <w:pPr>
        <w:numPr>
          <w:ilvl w:val="1"/>
          <w:numId w:val="1506"/>
        </w:numPr>
      </w:pPr>
      <w:r>
        <w:t xml:space="preserve">(13) Lumber, Building Material, Landscaping Retail Sales: One (1) space per four hundred (400) square feet of gross floor area for display area, plus one (1) space per one thousand (1,000) square feet of warehouse area, plus one (1) space per company vehicle.</w:t>
      </w:r>
    </w:p>
    <w:p>
      <w:pPr>
        <w:pStyle w:val="Compact"/>
        <w:numPr>
          <w:ilvl w:val="0"/>
          <w:numId w:val="1507"/>
        </w:numPr>
      </w:pPr>
    </w:p>
    <w:p>
      <w:pPr>
        <w:numPr>
          <w:ilvl w:val="1"/>
          <w:numId w:val="1508"/>
        </w:numPr>
      </w:pPr>
      <w:r>
        <w:t xml:space="preserve">(14) Personal Services Establishment: One (1) space per two hundred (200) square feet of gross floor area.</w:t>
      </w:r>
    </w:p>
    <w:p>
      <w:pPr>
        <w:pStyle w:val="Compact"/>
        <w:numPr>
          <w:ilvl w:val="0"/>
          <w:numId w:val="1509"/>
        </w:numPr>
      </w:pPr>
    </w:p>
    <w:p>
      <w:pPr>
        <w:numPr>
          <w:ilvl w:val="1"/>
          <w:numId w:val="1510"/>
        </w:numPr>
      </w:pPr>
      <w:r>
        <w:t xml:space="preserve">(15) Radio or Television Station: One (1) space per three hundred (300) square feet of gross floor area, plus one (1) space per company vehicle.</w:t>
      </w:r>
    </w:p>
    <w:p>
      <w:pPr>
        <w:pStyle w:val="Compact"/>
        <w:numPr>
          <w:ilvl w:val="0"/>
          <w:numId w:val="1511"/>
        </w:numPr>
      </w:pPr>
    </w:p>
    <w:p>
      <w:pPr>
        <w:numPr>
          <w:ilvl w:val="1"/>
          <w:numId w:val="1512"/>
        </w:numPr>
      </w:pPr>
      <w:r>
        <w:t xml:space="preserve">(16) Retail Business and Service Establishments, except Eating and Drinking Establishments: Four and one-half (4½) spaces per one thousand (1000) square feet of gross floor area regardless of size of retail business or service establishment.</w:t>
      </w:r>
    </w:p>
    <w:p>
      <w:pPr>
        <w:pStyle w:val="Compact"/>
        <w:numPr>
          <w:ilvl w:val="0"/>
          <w:numId w:val="1513"/>
        </w:numPr>
      </w:pPr>
    </w:p>
    <w:p>
      <w:pPr>
        <w:numPr>
          <w:ilvl w:val="1"/>
          <w:numId w:val="1514"/>
        </w:numPr>
      </w:pPr>
      <w:r>
        <w:t xml:space="preserve">(17) Roadside stand: Six (6) spaces.</w:t>
      </w:r>
    </w:p>
    <w:p>
      <w:pPr>
        <w:pStyle w:val="Compact"/>
        <w:numPr>
          <w:ilvl w:val="0"/>
          <w:numId w:val="1515"/>
        </w:numPr>
      </w:pPr>
    </w:p>
    <w:p>
      <w:pPr>
        <w:numPr>
          <w:ilvl w:val="1"/>
          <w:numId w:val="1516"/>
        </w:numPr>
      </w:pPr>
      <w:r>
        <w:t xml:space="preserve">(18) Vehicle Sales or Rental: One (1) space per five hundred (500) square feet of enclosed sales area, plus two (2) spaces per service bay, plus one (1) space per employee on the maximum shift, plus one (1) space per five hundred (500) feet of outdoor, open sales area.</w:t>
      </w:r>
    </w:p>
    <w:p>
      <w:pPr>
        <w:numPr>
          <w:ilvl w:val="0"/>
          <w:numId w:val="1517"/>
        </w:numPr>
      </w:pPr>
      <w:r>
        <w:t xml:space="preserve">C. Offices (1) Office, General (excluding Professional, Medical and Dental Offices and Clinics): Four (4) spaces per one thousand (1000) square feet of gross floor area.</w:t>
      </w:r>
    </w:p>
    <w:p>
      <w:pPr>
        <w:pStyle w:val="Compact"/>
        <w:numPr>
          <w:ilvl w:val="0"/>
          <w:numId w:val="1518"/>
        </w:numPr>
      </w:pPr>
    </w:p>
    <w:p>
      <w:pPr>
        <w:numPr>
          <w:ilvl w:val="1"/>
          <w:numId w:val="1519"/>
        </w:numPr>
      </w:pPr>
      <w:r>
        <w:t xml:space="preserve">(2) Offices: Professional, Medical and Dental Offices and Clinics: One (1) space per two hundred (200) square feet of gross floor space or five (5) spaces per professional person keeping office, plus one (1) space per staff member, whichever is greater.</w:t>
      </w:r>
    </w:p>
    <w:p>
      <w:pPr>
        <w:numPr>
          <w:ilvl w:val="0"/>
          <w:numId w:val="1520"/>
        </w:numPr>
      </w:pPr>
      <w:r>
        <w:t xml:space="preserve">D. Public and Semi-Public (1) Day Nurseries or Day Care Center, Public or Private:</w:t>
      </w:r>
    </w:p>
    <w:p>
      <w:pPr>
        <w:numPr>
          <w:ilvl w:val="0"/>
          <w:numId w:val="1521"/>
        </w:numPr>
      </w:pPr>
      <w:r>
        <w:t xml:space="preserve">A minimum of one (1) space or one (1) space for each five hundred (500) square feet of indoor play or instruction space, whichever is greater.</w:t>
      </w:r>
    </w:p>
    <w:p>
      <w:pPr>
        <w:pStyle w:val="Compact"/>
        <w:numPr>
          <w:ilvl w:val="0"/>
          <w:numId w:val="1522"/>
        </w:numPr>
      </w:pPr>
    </w:p>
    <w:p>
      <w:pPr>
        <w:numPr>
          <w:ilvl w:val="1"/>
          <w:numId w:val="1523"/>
        </w:numPr>
      </w:pPr>
      <w:r>
        <w:t xml:space="preserve">(2) Elementary, Junior High or Middle School, Public or Private: One (1) space for each employee plus sufficient off-street parking space for safe and convenient loading and unloading of students and extracurricular activities.</w:t>
      </w:r>
    </w:p>
    <w:p>
      <w:pPr>
        <w:pStyle w:val="Compact"/>
        <w:numPr>
          <w:ilvl w:val="0"/>
          <w:numId w:val="1524"/>
        </w:numPr>
      </w:pPr>
    </w:p>
    <w:p>
      <w:pPr>
        <w:numPr>
          <w:ilvl w:val="1"/>
          <w:numId w:val="1525"/>
        </w:numPr>
      </w:pPr>
      <w:r>
        <w:t xml:space="preserve">(3) High School, Public or Private: One (1) space for every six (6) students, plus one (1) space for each employee plus sufficient off-street parking space for safe and convenient loading and unloading of students and extracurricular activities. If the High School has an auditorium or stadium, then an additional space shall be provided for every two (2) students.</w:t>
      </w:r>
    </w:p>
    <w:p>
      <w:pPr>
        <w:pStyle w:val="Compact"/>
        <w:numPr>
          <w:ilvl w:val="0"/>
          <w:numId w:val="1526"/>
        </w:numPr>
      </w:pPr>
    </w:p>
    <w:p>
      <w:pPr>
        <w:numPr>
          <w:ilvl w:val="1"/>
          <w:numId w:val="1527"/>
        </w:numPr>
      </w:pPr>
      <w:r>
        <w:t xml:space="preserve">(4) College or Business School, Public or Private: One (1) space for each employee plus one (1) space for each student. If the institution has an auditorium or stadium, then an additional space shall be provided for every two (2) students.</w:t>
      </w:r>
    </w:p>
    <w:p>
      <w:pPr>
        <w:pStyle w:val="Compact"/>
        <w:numPr>
          <w:ilvl w:val="0"/>
          <w:numId w:val="1528"/>
        </w:numPr>
      </w:pPr>
    </w:p>
    <w:p>
      <w:pPr>
        <w:numPr>
          <w:ilvl w:val="1"/>
          <w:numId w:val="1529"/>
        </w:numPr>
      </w:pPr>
      <w:r>
        <w:t xml:space="preserve">(5) Churches and Other Places of Worship. One (1) space for every three (3) seats, plus one (1) for each staff member and site resident, but not less than twenty (20) spaces.</w:t>
      </w:r>
    </w:p>
    <w:p>
      <w:pPr>
        <w:pStyle w:val="Compact"/>
        <w:numPr>
          <w:ilvl w:val="0"/>
          <w:numId w:val="1530"/>
        </w:numPr>
      </w:pPr>
    </w:p>
    <w:p>
      <w:pPr>
        <w:numPr>
          <w:ilvl w:val="1"/>
          <w:numId w:val="1531"/>
        </w:numPr>
      </w:pPr>
      <w:r>
        <w:t xml:space="preserve">(6) Hospitals, Sanitariums. One (1) space for each doctor (staff or visiting) associated with the institution, plus one (1) space for each employee on the maximum shift, plus one (1) space for every two (2) beds, plus such additional space for business and social visitors as shall be determined by the Official.</w:t>
      </w:r>
    </w:p>
    <w:p>
      <w:pPr>
        <w:pStyle w:val="Compact"/>
        <w:numPr>
          <w:ilvl w:val="0"/>
          <w:numId w:val="1532"/>
        </w:numPr>
      </w:pPr>
    </w:p>
    <w:p>
      <w:pPr>
        <w:numPr>
          <w:ilvl w:val="1"/>
          <w:numId w:val="1533"/>
        </w:numPr>
      </w:pPr>
      <w:r>
        <w:t xml:space="preserve">(7) Library, Museum, or Cultural Center. Two (2) spaces per five (5) patrons, based on the occupancy limits, plus one (1) space per employee on the maximum shift.</w:t>
      </w:r>
    </w:p>
    <w:p>
      <w:pPr>
        <w:pStyle w:val="Compact"/>
        <w:numPr>
          <w:ilvl w:val="0"/>
          <w:numId w:val="1534"/>
        </w:numPr>
      </w:pPr>
    </w:p>
    <w:p>
      <w:pPr>
        <w:numPr>
          <w:ilvl w:val="1"/>
          <w:numId w:val="1535"/>
        </w:numPr>
      </w:pPr>
      <w:r>
        <w:t xml:space="preserve">(8) Rehabilitation Homes, Halfway Houses, Rest Homes, Convalescent Homes, Nursing Homes, Assisted Living Facilities. There shall be one (1) paved off-street parking space provided for every four (4) beds and one such space for each staff member on the maximum shift.</w:t>
      </w:r>
    </w:p>
    <w:p>
      <w:pPr>
        <w:numPr>
          <w:ilvl w:val="0"/>
          <w:numId w:val="1536"/>
        </w:numPr>
      </w:pPr>
      <w:r>
        <w:t xml:space="preserve">E. Recreational (1) Auditoriums, Theaters (Indoor or Outdoor), Stadiums. One (1) space for every two (2) seats.</w:t>
      </w:r>
    </w:p>
    <w:p>
      <w:pPr>
        <w:pStyle w:val="Compact"/>
        <w:numPr>
          <w:ilvl w:val="0"/>
          <w:numId w:val="1537"/>
        </w:numPr>
      </w:pPr>
    </w:p>
    <w:p>
      <w:pPr>
        <w:numPr>
          <w:ilvl w:val="1"/>
          <w:numId w:val="1538"/>
        </w:numPr>
      </w:pPr>
      <w:r>
        <w:t xml:space="preserve">(2) Day Camps. For each six thousand (6,000) square feet of lot area, one (1) accessory off-street parking space of five hundred (500) square feet is provided to accommodate buses used in the transportation of campers, in addition to the accessory off-street parking requirements.</w:t>
      </w:r>
    </w:p>
    <w:p>
      <w:pPr>
        <w:pStyle w:val="Compact"/>
        <w:numPr>
          <w:ilvl w:val="0"/>
          <w:numId w:val="1539"/>
        </w:numPr>
      </w:pPr>
    </w:p>
    <w:p>
      <w:pPr>
        <w:numPr>
          <w:ilvl w:val="1"/>
          <w:numId w:val="1540"/>
        </w:numPr>
      </w:pPr>
      <w:r>
        <w:t xml:space="preserve">(3) Golf Courses, Country Clubs, or Driving Ranges. a) For driving ranges, a minimum of one (1) off-street parking space shall be provided for each driving tee and each putting green.</w:t>
      </w:r>
    </w:p>
    <w:p>
      <w:pPr>
        <w:pStyle w:val="Compact"/>
        <w:numPr>
          <w:ilvl w:val="0"/>
          <w:numId w:val="1541"/>
        </w:numPr>
      </w:pPr>
    </w:p>
    <w:p>
      <w:pPr>
        <w:numPr>
          <w:ilvl w:val="1"/>
          <w:numId w:val="1542"/>
        </w:numPr>
      </w:pPr>
      <w:r>
        <w:t xml:space="preserve">Additional paved spaces shall be furnished for other uses in conjunction with the range. b) For golf courses and country clubs, a minimum of fifty (50) offstreet parking spaces shall be provided for a 9-hole course and one hundred (100) spaces for an 18-hole course. In addition, there shall be one (1) space for every four (4) seats of capacity if the club or course has a dining and/or lounge facility.</w:t>
      </w:r>
    </w:p>
    <w:p>
      <w:pPr>
        <w:numPr>
          <w:ilvl w:val="0"/>
          <w:numId w:val="1543"/>
        </w:numPr>
      </w:pPr>
      <w:r>
        <w:t xml:space="preserve">F. Industrial and Utilities (1) Research and Development Facility One (1) space per one thousand (1,000) square feet of gross floor area or one (1) space per employee, whichever is greater.</w:t>
      </w:r>
    </w:p>
    <w:p>
      <w:pPr>
        <w:pStyle w:val="Compact"/>
        <w:numPr>
          <w:ilvl w:val="0"/>
          <w:numId w:val="1544"/>
        </w:numPr>
      </w:pPr>
    </w:p>
    <w:p>
      <w:pPr>
        <w:numPr>
          <w:ilvl w:val="1"/>
          <w:numId w:val="1545"/>
        </w:numPr>
      </w:pPr>
      <w:r>
        <w:t xml:space="preserve">(2) Warehousing, Freight Terminal One (1) space for every one thousand (1,000) square feet of floor area or one (1) space per employee on the maximum shift, whichever is greater.</w:t>
      </w:r>
    </w:p>
    <w:p>
      <w:pPr>
        <w:pStyle w:val="Compact"/>
        <w:numPr>
          <w:ilvl w:val="0"/>
          <w:numId w:val="1546"/>
        </w:numPr>
      </w:pPr>
    </w:p>
    <w:p>
      <w:pPr>
        <w:numPr>
          <w:ilvl w:val="1"/>
          <w:numId w:val="1547"/>
        </w:numPr>
      </w:pPr>
      <w:r>
        <w:t xml:space="preserve">(3) Wholesale Establishments, Manufacturing, and Industrial District Uses. One (1) space for every five hundred (500) square feet of floor area devoted to manufacturing, compounding, assembling, or packaging operations or one (1) space per employee on the maximum shift, whichever is greater.</w:t>
      </w:r>
    </w:p>
    <w:p>
      <w:pPr>
        <w:pStyle w:val="Compact"/>
        <w:numPr>
          <w:ilvl w:val="0"/>
          <w:numId w:val="1548"/>
        </w:numPr>
      </w:pPr>
    </w:p>
    <w:p>
      <w:pPr>
        <w:numPr>
          <w:ilvl w:val="1"/>
          <w:numId w:val="1549"/>
        </w:numPr>
      </w:pPr>
      <w:r>
        <w:t xml:space="preserve">(4) Utility Facility, Major. One (1) space per employee plus one (1) space per company vehicle.</w:t>
      </w:r>
    </w:p>
    <w:p>
      <w:pPr>
        <w:pStyle w:val="Compact"/>
        <w:numPr>
          <w:ilvl w:val="0"/>
          <w:numId w:val="1550"/>
        </w:numPr>
      </w:pPr>
    </w:p>
    <w:p>
      <w:pPr>
        <w:numPr>
          <w:ilvl w:val="1"/>
          <w:numId w:val="1551"/>
        </w:numPr>
      </w:pPr>
      <w:r>
        <w:t xml:space="preserve">(5) Utility Facility, Minor. Adequate parking for the emergency maintenance of utility facility, minimum of two (2) spaces.</w:t>
      </w:r>
    </w:p>
    <w:bookmarkEnd w:id="180"/>
    <w:bookmarkStart w:id="181" w:name="x-a.-purpose"/>
    <w:p>
      <w:pPr>
        <w:pStyle w:val="Heading2"/>
      </w:pPr>
      <w:r>
        <w:t xml:space="preserve">§ X-A. Purpose</w:t>
      </w:r>
    </w:p>
    <w:p>
      <w:pPr>
        <w:pStyle w:val="FirstParagraph"/>
      </w:pPr>
      <w:r>
        <w:t xml:space="preserve">ARTICLE A. PURPOSE Pursuant to and consistent with Section 5.6 of the Zoning Ordinance, the purposes of this section, entitled Conservation Development, are:</w:t>
      </w:r>
    </w:p>
    <w:p>
      <w:pPr>
        <w:numPr>
          <w:ilvl w:val="0"/>
          <w:numId w:val="1552"/>
        </w:numPr>
      </w:pPr>
      <w:r>
        <w:t xml:space="preserve">1. To protect natural resources, including but not limited to those areas containing woodlands, unique vegetation, streams, floodplains, wetlands, aquifers to their recharge areas, agricultural lands, wellheads and vernal pools, by setting them aside from development;</w:t>
      </w:r>
    </w:p>
    <w:p>
      <w:pPr>
        <w:numPr>
          <w:ilvl w:val="0"/>
          <w:numId w:val="1553"/>
        </w:numPr>
      </w:pPr>
      <w:r>
        <w:t xml:space="preserve">2. To preserve cultural, historical and archaeological resources;</w:t>
      </w:r>
    </w:p>
    <w:p>
      <w:pPr>
        <w:numPr>
          <w:ilvl w:val="0"/>
          <w:numId w:val="1554"/>
        </w:numPr>
      </w:pPr>
      <w:r>
        <w:t xml:space="preserve">3. To protect recreational resources;</w:t>
      </w:r>
    </w:p>
    <w:p>
      <w:pPr>
        <w:numPr>
          <w:ilvl w:val="0"/>
          <w:numId w:val="1555"/>
        </w:numPr>
      </w:pPr>
      <w:r>
        <w:t xml:space="preserve">4. To provide greater design flexibility and efficiency in the siting of services and infrastructure, including wastewater disposal systems and wells, and to reduce length of roads, utility runs, and the amount of paving required for residential development;</w:t>
      </w:r>
    </w:p>
    <w:p>
      <w:pPr>
        <w:numPr>
          <w:ilvl w:val="0"/>
          <w:numId w:val="1556"/>
        </w:numPr>
      </w:pPr>
      <w:r>
        <w:t xml:space="preserve">5. To provide for a diversity of lot sizes, building densities, and housing choices to accommodate a variety of age and income groups, and residential preferences, so that the population diversity of the community may be maintained;</w:t>
      </w:r>
    </w:p>
    <w:p>
      <w:pPr>
        <w:numPr>
          <w:ilvl w:val="0"/>
          <w:numId w:val="1557"/>
        </w:numPr>
      </w:pPr>
      <w:r>
        <w:t xml:space="preserve">6. To implement adopted municipal policies to conserve a variety of irreplaceable and environmentally important resources as set forth in the Comprehensive Plan, 7. To provide reasonable incentives for the creation of a contiguous greenway system within the Town;</w:t>
      </w:r>
    </w:p>
    <w:p>
      <w:pPr>
        <w:numPr>
          <w:ilvl w:val="0"/>
          <w:numId w:val="1558"/>
        </w:numPr>
      </w:pPr>
      <w:r>
        <w:t xml:space="preserve">8. To implement adopted land use, transportation and community service policies, as set forth in the Comprehensive Plan, 9. To protect areas of the Town with productive agricultural soils to encourage continued or future agricultural use by conserving blocks of land large enough to allow for efficient farm operations;</w:t>
      </w:r>
    </w:p>
    <w:p>
      <w:pPr>
        <w:numPr>
          <w:ilvl w:val="0"/>
          <w:numId w:val="1559"/>
        </w:numPr>
      </w:pPr>
      <w:r>
        <w:t xml:space="preserve">10. To create neighborhoods with direct visual and/or physical access to open land, with amenities in the form of neighborhood open space, and with a strong neighborhood identity;</w:t>
      </w:r>
    </w:p>
    <w:p>
      <w:pPr>
        <w:numPr>
          <w:ilvl w:val="0"/>
          <w:numId w:val="1560"/>
        </w:numPr>
      </w:pPr>
      <w:r>
        <w:t xml:space="preserve">11. To provide for the maintenance of open land set aside for active or passive recreational use, stormwater drainage or conservation lands;</w:t>
      </w:r>
    </w:p>
    <w:p>
      <w:pPr>
        <w:numPr>
          <w:ilvl w:val="0"/>
          <w:numId w:val="1561"/>
        </w:numPr>
      </w:pPr>
      <w:r>
        <w:t xml:space="preserve">12. To conserve and create scenic views and preserve the rural character of the Town; and, 13. To provide a buffer between new development and existing streets, neighborhoods, active farmland and adjacent park or conservation land.</w:t>
      </w:r>
    </w:p>
    <w:bookmarkEnd w:id="181"/>
    <w:bookmarkStart w:id="182" w:name="off-street-loading-requirements"/>
    <w:p>
      <w:pPr>
        <w:pStyle w:val="Heading3"/>
      </w:pPr>
      <w:r>
        <w:t xml:space="preserve">§ 7.5. Off-Street Loading Requirements</w:t>
      </w:r>
    </w:p>
    <w:p>
      <w:pPr>
        <w:pStyle w:val="FirstParagraph"/>
      </w:pPr>
      <w:r>
        <w:t xml:space="preserve">7.5 OFF-STREET LOADING REQUIREMENTS</w:t>
      </w:r>
    </w:p>
    <w:p>
      <w:pPr>
        <w:numPr>
          <w:ilvl w:val="0"/>
          <w:numId w:val="1562"/>
        </w:numPr>
      </w:pPr>
      <w:r>
        <w:t xml:space="preserve">7.5.1 Required Conditions for Off-Street Loading</w:t>
      </w:r>
    </w:p>
    <w:p>
      <w:pPr>
        <w:pStyle w:val="Compact"/>
        <w:numPr>
          <w:ilvl w:val="0"/>
          <w:numId w:val="1563"/>
        </w:numPr>
      </w:pPr>
    </w:p>
    <w:p>
      <w:pPr>
        <w:numPr>
          <w:ilvl w:val="1"/>
          <w:numId w:val="1564"/>
        </w:numPr>
      </w:pPr>
      <w:r>
        <w:t xml:space="preserve">A. Off-street loading facilities shall be provided and maintained. In all Districts in conjunction with every building hereafter erected, structurally altered and occupied for manufacturing, storage, warehouse, goods display, retail or wholesale store, laundry, dry cleaning, hotel, hospital, laboratory, office building, college and other uses similarly requiring the receipt or distribution by motor vehicles of materials or merchandise.</w:t>
      </w:r>
    </w:p>
    <w:p>
      <w:pPr>
        <w:pStyle w:val="Compact"/>
        <w:numPr>
          <w:ilvl w:val="0"/>
          <w:numId w:val="1565"/>
        </w:numPr>
      </w:pPr>
    </w:p>
    <w:p>
      <w:pPr>
        <w:numPr>
          <w:ilvl w:val="1"/>
          <w:numId w:val="1566"/>
        </w:numPr>
      </w:pPr>
      <w:r>
        <w:t xml:space="preserve">B. Such facilities shall be erected in any district where required after adoption of this Ordinance in accordance with the requirements of this Section.</w:t>
      </w:r>
    </w:p>
    <w:p>
      <w:pPr>
        <w:numPr>
          <w:ilvl w:val="0"/>
          <w:numId w:val="1567"/>
        </w:numPr>
      </w:pPr>
      <w:r>
        <w:t xml:space="preserve">7.5.2 Location of Facilities</w:t>
      </w:r>
    </w:p>
    <w:p>
      <w:pPr>
        <w:pStyle w:val="Compact"/>
        <w:numPr>
          <w:ilvl w:val="0"/>
          <w:numId w:val="1568"/>
        </w:numPr>
      </w:pPr>
    </w:p>
    <w:p>
      <w:pPr>
        <w:numPr>
          <w:ilvl w:val="1"/>
          <w:numId w:val="1569"/>
        </w:numPr>
      </w:pPr>
      <w:r>
        <w:t xml:space="preserve">A. Loading facilities, whether docks or spaces, shall be:</w:t>
      </w:r>
    </w:p>
    <w:p>
      <w:pPr>
        <w:pStyle w:val="Compact"/>
        <w:numPr>
          <w:ilvl w:val="0"/>
          <w:numId w:val="1570"/>
        </w:numPr>
      </w:pPr>
    </w:p>
    <w:p>
      <w:pPr>
        <w:pStyle w:val="Compact"/>
        <w:numPr>
          <w:ilvl w:val="1"/>
          <w:numId w:val="1571"/>
        </w:numPr>
      </w:pPr>
    </w:p>
    <w:p>
      <w:pPr>
        <w:numPr>
          <w:ilvl w:val="2"/>
          <w:numId w:val="1572"/>
        </w:numPr>
      </w:pPr>
      <w:r>
        <w:t xml:space="preserve">(1) Adjacent to, partly within, or completely enclosed within structure.</w:t>
      </w:r>
    </w:p>
    <w:p>
      <w:pPr>
        <w:pStyle w:val="Compact"/>
        <w:numPr>
          <w:ilvl w:val="0"/>
          <w:numId w:val="1573"/>
        </w:numPr>
      </w:pPr>
    </w:p>
    <w:p>
      <w:pPr>
        <w:pStyle w:val="Compact"/>
        <w:numPr>
          <w:ilvl w:val="1"/>
          <w:numId w:val="1574"/>
        </w:numPr>
      </w:pPr>
    </w:p>
    <w:p>
      <w:pPr>
        <w:numPr>
          <w:ilvl w:val="2"/>
          <w:numId w:val="1575"/>
        </w:numPr>
      </w:pPr>
      <w:r>
        <w:t xml:space="preserve">(2) On the same lot as the building or use they are intended to serve.</w:t>
      </w:r>
    </w:p>
    <w:p>
      <w:pPr>
        <w:pStyle w:val="Compact"/>
        <w:numPr>
          <w:ilvl w:val="0"/>
          <w:numId w:val="1576"/>
        </w:numPr>
      </w:pPr>
    </w:p>
    <w:p>
      <w:pPr>
        <w:pStyle w:val="Compact"/>
        <w:numPr>
          <w:ilvl w:val="1"/>
          <w:numId w:val="1577"/>
        </w:numPr>
      </w:pPr>
    </w:p>
    <w:p>
      <w:pPr>
        <w:numPr>
          <w:ilvl w:val="2"/>
          <w:numId w:val="1578"/>
        </w:numPr>
      </w:pPr>
      <w:r>
        <w:t xml:space="preserve">(3) On private property, laid out so that access is not provided directly from a public way, but is from an intervening driveway or maneuvering area.</w:t>
      </w:r>
    </w:p>
    <w:p>
      <w:pPr>
        <w:pStyle w:val="Compact"/>
        <w:numPr>
          <w:ilvl w:val="0"/>
          <w:numId w:val="1579"/>
        </w:numPr>
      </w:pPr>
    </w:p>
    <w:p>
      <w:pPr>
        <w:pStyle w:val="Compact"/>
        <w:numPr>
          <w:ilvl w:val="1"/>
          <w:numId w:val="1580"/>
        </w:numPr>
      </w:pPr>
    </w:p>
    <w:p>
      <w:pPr>
        <w:numPr>
          <w:ilvl w:val="2"/>
          <w:numId w:val="1581"/>
        </w:numPr>
      </w:pPr>
      <w:r>
        <w:t xml:space="preserve">(4) In any Industrial District, no loading facility shall be permitted closer than one hundred (100) feet to any residential use or residential district.</w:t>
      </w:r>
    </w:p>
    <w:p>
      <w:pPr>
        <w:numPr>
          <w:ilvl w:val="0"/>
          <w:numId w:val="1582"/>
        </w:numPr>
      </w:pPr>
      <w:r>
        <w:t xml:space="preserve">7.5.3 Design of Loading Facilities</w:t>
      </w:r>
    </w:p>
    <w:p>
      <w:pPr>
        <w:pStyle w:val="Compact"/>
        <w:numPr>
          <w:ilvl w:val="0"/>
          <w:numId w:val="1583"/>
        </w:numPr>
      </w:pPr>
    </w:p>
    <w:p>
      <w:pPr>
        <w:numPr>
          <w:ilvl w:val="1"/>
          <w:numId w:val="1584"/>
        </w:numPr>
      </w:pPr>
      <w:r>
        <w:t xml:space="preserve">A. Each loading bay shall be not less than twelve (12) feet in width, fourteen (14) feet in height, and twenty-five (25) feet in length for normal usage and sixty (60) feet in length for tractor-trailer usage (exclusive of platforms, maneuvering space, access drives and screening).</w:t>
      </w:r>
    </w:p>
    <w:p>
      <w:pPr>
        <w:pStyle w:val="Compact"/>
        <w:numPr>
          <w:ilvl w:val="0"/>
          <w:numId w:val="1585"/>
        </w:numPr>
      </w:pPr>
    </w:p>
    <w:p>
      <w:pPr>
        <w:numPr>
          <w:ilvl w:val="1"/>
          <w:numId w:val="1586"/>
        </w:numPr>
      </w:pPr>
      <w:r>
        <w:t xml:space="preserve">B. Required loading bays shall include sufficient reserve space on the lot in addition to the bays so that vehicles can be maneuvered into position without interference with streets or required off-street parking.</w:t>
      </w:r>
    </w:p>
    <w:p>
      <w:pPr>
        <w:pStyle w:val="Compact"/>
        <w:numPr>
          <w:ilvl w:val="0"/>
          <w:numId w:val="1587"/>
        </w:numPr>
      </w:pPr>
    </w:p>
    <w:p>
      <w:pPr>
        <w:numPr>
          <w:ilvl w:val="1"/>
          <w:numId w:val="1588"/>
        </w:numPr>
      </w:pPr>
      <w:r>
        <w:t xml:space="preserve">C. Entrance and exits to loading areas shall be located not less than fifty (50) feet from any street intersection.</w:t>
      </w:r>
    </w:p>
    <w:p>
      <w:pPr>
        <w:numPr>
          <w:ilvl w:val="0"/>
          <w:numId w:val="1589"/>
        </w:numPr>
      </w:pPr>
      <w:r>
        <w:t xml:space="preserve">7.5.4 Other Requirements</w:t>
      </w:r>
    </w:p>
    <w:p>
      <w:pPr>
        <w:pStyle w:val="Compact"/>
        <w:numPr>
          <w:ilvl w:val="0"/>
          <w:numId w:val="1590"/>
        </w:numPr>
      </w:pPr>
    </w:p>
    <w:p>
      <w:pPr>
        <w:numPr>
          <w:ilvl w:val="1"/>
          <w:numId w:val="1591"/>
        </w:numPr>
      </w:pPr>
      <w:r>
        <w:t xml:space="preserve">A. Areas of facilities designed for off-street loading shall be used exclusively for loading, maneuvering access and landscaping. They shall not be used in a manner which will interfere with their required purpose, nor satisfy the off-street parking requirements.</w:t>
      </w:r>
    </w:p>
    <w:p>
      <w:pPr>
        <w:pStyle w:val="Compact"/>
        <w:numPr>
          <w:ilvl w:val="0"/>
          <w:numId w:val="1592"/>
        </w:numPr>
      </w:pPr>
    </w:p>
    <w:p>
      <w:pPr>
        <w:numPr>
          <w:ilvl w:val="1"/>
          <w:numId w:val="1593"/>
        </w:numPr>
      </w:pPr>
      <w:r>
        <w:t xml:space="preserve">B. Off-street loading facilities shall not be reduced in number or encroached upon in any manner after their initial provision unless a change in use occurs which permits a reduction in quantity.</w:t>
      </w:r>
    </w:p>
    <w:p>
      <w:pPr>
        <w:pStyle w:val="Compact"/>
        <w:numPr>
          <w:ilvl w:val="0"/>
          <w:numId w:val="1594"/>
        </w:numPr>
      </w:pPr>
    </w:p>
    <w:p>
      <w:pPr>
        <w:numPr>
          <w:ilvl w:val="1"/>
          <w:numId w:val="1595"/>
        </w:numPr>
      </w:pPr>
      <w:r>
        <w:t xml:space="preserve">C. No part of an off-street loading facility required for any building or use shall be included as part of a loading facility similarly required for another building or use unless the Board finds that the type of building or use indicates that the usage or the loading facilities will not occur simultaneously.</w:t>
      </w:r>
    </w:p>
    <w:p>
      <w:pPr>
        <w:numPr>
          <w:ilvl w:val="0"/>
          <w:numId w:val="1596"/>
        </w:numPr>
      </w:pPr>
      <w:r>
        <w:t xml:space="preserve">7.5.5 Required Loading Spaces</w:t>
      </w:r>
    </w:p>
    <w:p>
      <w:pPr>
        <w:pStyle w:val="Compact"/>
        <w:numPr>
          <w:ilvl w:val="0"/>
          <w:numId w:val="1597"/>
        </w:numPr>
      </w:pPr>
    </w:p>
    <w:p>
      <w:pPr>
        <w:numPr>
          <w:ilvl w:val="1"/>
          <w:numId w:val="1598"/>
        </w:numPr>
      </w:pPr>
      <w:r>
        <w:t xml:space="preserve">A. For each commercial and industrial enterprise of over two thousand and five hundred (2,500) square feet of gross floor or ground area in which commodities are sold, displayed, serviced, repaired, altered, or fabricated as the principal use of the enterprise, the first off-street loading space shall be required for the first ten thousand (10,000) square feet of gross floor area. Thereafter, one off-street loading space shall be required for every additional forty thousand (40,000) square feet of gross floor area.</w:t>
      </w:r>
    </w:p>
    <w:p>
      <w:pPr>
        <w:pStyle w:val="Compact"/>
        <w:numPr>
          <w:ilvl w:val="0"/>
          <w:numId w:val="1599"/>
        </w:numPr>
      </w:pPr>
    </w:p>
    <w:p>
      <w:pPr>
        <w:numPr>
          <w:ilvl w:val="1"/>
          <w:numId w:val="1600"/>
        </w:numPr>
      </w:pPr>
      <w:r>
        <w:t xml:space="preserve">B. Additional off-street loading spaces shall be required by the Building Official when necessary to provide adequate area for off-street loading. Detailed plans for off-street loading may be required before the issuance of any building permit.</w:t>
      </w:r>
    </w:p>
    <w:bookmarkEnd w:id="182"/>
    <w:bookmarkStart w:id="183" w:name="x-b.-applicability"/>
    <w:p>
      <w:pPr>
        <w:pStyle w:val="Heading2"/>
      </w:pPr>
      <w:r>
        <w:t xml:space="preserve">§ X-B. Applicability</w:t>
      </w:r>
    </w:p>
    <w:p>
      <w:pPr>
        <w:pStyle w:val="FirstParagraph"/>
      </w:pPr>
      <w:r>
        <w:t xml:space="preserve">Land Development and Subdivision Review Regulations Town of Smithfield, RI</w:t>
      </w:r>
    </w:p>
    <w:p>
      <w:pPr>
        <w:pStyle w:val="BodyText"/>
      </w:pPr>
      <w:r>
        <w:rPr>
          <w:b/>
          <w:bCs/>
        </w:rPr>
        <w:t xml:space="preserve">SECTION X</w:t>
      </w:r>
    </w:p>
    <w:p>
      <w:pPr>
        <w:pStyle w:val="BodyText"/>
      </w:pPr>
      <w:r>
        <w:rPr>
          <w:b/>
          <w:bCs/>
        </w:rPr>
        <w:t xml:space="preserve">CONSERVATION DEVELOPMENT</w:t>
      </w:r>
    </w:p>
    <w:p>
      <w:pPr>
        <w:pStyle w:val="BodyText"/>
      </w:pPr>
      <w:r>
        <w:rPr>
          <w:b/>
          <w:bCs/>
        </w:rPr>
        <w:t xml:space="preserve">ARTICLE A. PURPOSE</w:t>
      </w:r>
    </w:p>
    <w:p>
      <w:pPr>
        <w:pStyle w:val="BodyText"/>
      </w:pPr>
      <w:r>
        <w:t xml:space="preserve">Pursuant to and consistent with Section 5.6 of the Zoning Ordinance, the purposes of this section, entitled Conservation Development, are:</w:t>
      </w:r>
    </w:p>
    <w:p>
      <w:pPr>
        <w:pStyle w:val="Compact"/>
        <w:numPr>
          <w:ilvl w:val="0"/>
          <w:numId w:val="1601"/>
        </w:numPr>
      </w:pPr>
      <w:r>
        <w:t xml:space="preserve">To protect natural resources, including but not limited to those areas containing woodlands, unique vegetation, streams, floodplains, wetlands, aquifers to their recharge areas, agricultural lands, wellheads and vernal pools, by setting them aside from development;</w:t>
      </w:r>
    </w:p>
    <w:p>
      <w:pPr>
        <w:pStyle w:val="Compact"/>
        <w:numPr>
          <w:ilvl w:val="0"/>
          <w:numId w:val="1601"/>
        </w:numPr>
      </w:pPr>
      <w:r>
        <w:t xml:space="preserve">To preserve cultural, historical and archaeological resources;</w:t>
      </w:r>
    </w:p>
    <w:p>
      <w:pPr>
        <w:pStyle w:val="Compact"/>
        <w:numPr>
          <w:ilvl w:val="0"/>
          <w:numId w:val="1601"/>
        </w:numPr>
      </w:pPr>
      <w:r>
        <w:t xml:space="preserve">To protect recreational resources;</w:t>
      </w:r>
    </w:p>
    <w:p>
      <w:pPr>
        <w:pStyle w:val="Compact"/>
        <w:numPr>
          <w:ilvl w:val="0"/>
          <w:numId w:val="1601"/>
        </w:numPr>
      </w:pPr>
      <w:r>
        <w:t xml:space="preserve">To provide greater design flexibility and efficiency in the siting of services and infrastructure, including wastewater disposal systems and wells, and to reduce length of roads, utility runs, and the amount of paving required for residential development;</w:t>
      </w:r>
    </w:p>
    <w:p>
      <w:pPr>
        <w:pStyle w:val="Compact"/>
        <w:numPr>
          <w:ilvl w:val="0"/>
          <w:numId w:val="1601"/>
        </w:numPr>
      </w:pPr>
      <w:r>
        <w:t xml:space="preserve">To provide for a diversity of lot sizes, building densities, and housing choices to accommodate a variety of age and income groups, and residential preferences, so that the population diversity of the community may be maintained;</w:t>
      </w:r>
    </w:p>
    <w:p>
      <w:pPr>
        <w:pStyle w:val="Compact"/>
        <w:numPr>
          <w:ilvl w:val="0"/>
          <w:numId w:val="1601"/>
        </w:numPr>
      </w:pPr>
      <w:r>
        <w:t xml:space="preserve">To implement adopted municipal policies to conserve a variety of irreplaceable and environmentally important resources as set forth in the Comprehensive Plan,</w:t>
      </w:r>
    </w:p>
    <w:p>
      <w:pPr>
        <w:pStyle w:val="Compact"/>
        <w:numPr>
          <w:ilvl w:val="0"/>
          <w:numId w:val="1601"/>
        </w:numPr>
      </w:pPr>
      <w:r>
        <w:t xml:space="preserve">To provide reasonable incentives for the creation of a contiguous greenway system within the Town;</w:t>
      </w:r>
    </w:p>
    <w:p>
      <w:pPr>
        <w:pStyle w:val="Compact"/>
        <w:numPr>
          <w:ilvl w:val="0"/>
          <w:numId w:val="1601"/>
        </w:numPr>
      </w:pPr>
      <w:r>
        <w:t xml:space="preserve">To implement adopted land use, transportation and community service policies, as set forth in the Comprehensive Plan,</w:t>
      </w:r>
    </w:p>
    <w:p>
      <w:pPr>
        <w:pStyle w:val="Compact"/>
        <w:numPr>
          <w:ilvl w:val="0"/>
          <w:numId w:val="1601"/>
        </w:numPr>
      </w:pPr>
      <w:r>
        <w:t xml:space="preserve">To protect areas of the Town with productive agricultural soils to encourage continued or future agricultural use by conserving blocks of land large enough to allow for efficient farm operations;</w:t>
      </w:r>
    </w:p>
    <w:p>
      <w:pPr>
        <w:pStyle w:val="Compact"/>
        <w:numPr>
          <w:ilvl w:val="0"/>
          <w:numId w:val="1601"/>
        </w:numPr>
      </w:pPr>
      <w:r>
        <w:t xml:space="preserve">To create neighborhoods with direct visual and/or physical access to open land, with amenities in the form of neighborhood open space, and with a strong neighborhood identity;</w:t>
      </w:r>
    </w:p>
    <w:p>
      <w:pPr>
        <w:pStyle w:val="Compact"/>
        <w:numPr>
          <w:ilvl w:val="0"/>
          <w:numId w:val="1601"/>
        </w:numPr>
      </w:pPr>
      <w:r>
        <w:t xml:space="preserve">To provide for the maintenance of open land set aside for active or passive recreational use, stormwater drainage or conservation lands;</w:t>
      </w:r>
    </w:p>
    <w:p>
      <w:pPr>
        <w:pStyle w:val="Compact"/>
        <w:numPr>
          <w:ilvl w:val="0"/>
          <w:numId w:val="1601"/>
        </w:numPr>
      </w:pPr>
      <w:r>
        <w:t xml:space="preserve">To conserve and create scenic views and preserve the rural character of the Town; and,</w:t>
      </w:r>
    </w:p>
    <w:p>
      <w:pPr>
        <w:pStyle w:val="Compact"/>
        <w:numPr>
          <w:ilvl w:val="0"/>
          <w:numId w:val="1601"/>
        </w:numPr>
      </w:pPr>
      <w:r>
        <w:t xml:space="preserve">To provide a buffer between new development and existing streets, neighborhoods, active farmland and adjacent park or conservation land.</w:t>
      </w:r>
    </w:p>
    <w:p>
      <w:pPr>
        <w:pStyle w:val="FirstParagraph"/>
      </w:pPr>
      <w:r>
        <w:rPr>
          <w:b/>
          <w:bCs/>
        </w:rPr>
        <w:t xml:space="preserve">ARTICLE B. APPLICABILITY</w:t>
      </w:r>
    </w:p>
    <w:p>
      <w:pPr>
        <w:pStyle w:val="Compact"/>
        <w:numPr>
          <w:ilvl w:val="0"/>
          <w:numId w:val="1602"/>
        </w:numPr>
      </w:pPr>
      <w:r>
        <w:t xml:space="preserve">The Planning Board may require Conservation Developments only in the following zoning districts: Medium Density, Residential R-Med; Low Density, Residential R-80; and Residential Conservation R- 200.</w:t>
      </w:r>
    </w:p>
    <w:p>
      <w:pPr>
        <w:pStyle w:val="Compact"/>
        <w:numPr>
          <w:ilvl w:val="0"/>
          <w:numId w:val="1602"/>
        </w:numPr>
      </w:pPr>
      <w:r>
        <w:t xml:space="preserve">In accordance with the standards set forth in this Section X, the Planning Board shall require that all major subdivisions or land development projects be developed as a Conservation Development, whether a subdivision or not, except as provided in subsection X.B.4 of this Section, below.</w:t>
      </w:r>
    </w:p>
    <w:p>
      <w:pPr>
        <w:pStyle w:val="Compact"/>
        <w:numPr>
          <w:ilvl w:val="0"/>
          <w:numId w:val="1602"/>
        </w:numPr>
      </w:pPr>
      <w:r>
        <w:t xml:space="preserve">Administrative subdivisions and minor subdivisions shall not be required to be developed as a Conservation Development. However, if the applicant of a minor subdivision requests to do a conservation development, they may do so with the approval of the Administrative Officer.</w:t>
      </w:r>
    </w:p>
    <w:p>
      <w:pPr>
        <w:pStyle w:val="FirstParagraph"/>
      </w:pPr>
      <w:r>
        <w:t xml:space="preserve">Page 66</w:t>
      </w:r>
    </w:p>
    <w:bookmarkEnd w:id="183"/>
    <w:bookmarkStart w:id="184" w:name="signs"/>
    <w:p>
      <w:pPr>
        <w:pStyle w:val="Heading1"/>
      </w:pPr>
      <w:r>
        <w:t xml:space="preserve">§ 8. SIGNS</w:t>
      </w:r>
    </w:p>
    <w:p>
      <w:pPr>
        <w:pStyle w:val="FirstParagraph"/>
      </w:pPr>
      <w:r>
        <w:t xml:space="preserve">ARTICLE 8 - SIGNS</w:t>
      </w:r>
    </w:p>
    <w:bookmarkEnd w:id="184"/>
    <w:bookmarkStart w:id="185" w:name="x-c.-procedures"/>
    <w:p>
      <w:pPr>
        <w:pStyle w:val="Heading2"/>
      </w:pPr>
      <w:r>
        <w:t xml:space="preserve">§ X-C. Procedures</w:t>
      </w:r>
    </w:p>
    <w:p>
      <w:pPr>
        <w:pStyle w:val="FirstParagraph"/>
      </w:pPr>
      <w:r>
        <w:t xml:space="preserve">ARTICLE C. PROCEDURES Applications for Conservation Development approval shall be made in accordance with the procedures for approval of a major or minor subdivision or land development project based on the number of lots or dwellings in the development as provided in Section III of these Regulations.</w:t>
      </w:r>
    </w:p>
    <w:bookmarkEnd w:id="185"/>
    <w:bookmarkStart w:id="186" w:name="general-1"/>
    <w:p>
      <w:pPr>
        <w:pStyle w:val="Heading3"/>
      </w:pPr>
      <w:r>
        <w:t xml:space="preserve">§ 8.1. General</w:t>
      </w:r>
    </w:p>
    <w:p>
      <w:pPr>
        <w:pStyle w:val="FirstParagraph"/>
      </w:pPr>
      <w:r>
        <w:t xml:space="preserve">8.1 GENERAL</w:t>
      </w:r>
    </w:p>
    <w:p>
      <w:pPr>
        <w:pStyle w:val="Compact"/>
        <w:numPr>
          <w:ilvl w:val="0"/>
          <w:numId w:val="1603"/>
        </w:numPr>
      </w:pPr>
      <w:r>
        <w:rPr>
          <w:b/>
          <w:bCs/>
        </w:rPr>
        <w:t xml:space="preserve">A. Signs in all Districts may be located in any required yard, provided that:</w:t>
      </w:r>
    </w:p>
    <w:p>
      <w:pPr>
        <w:pStyle w:val="Compact"/>
        <w:numPr>
          <w:ilvl w:val="1"/>
          <w:numId w:val="1604"/>
        </w:numPr>
      </w:pPr>
      <w:r>
        <w:t xml:space="preserve">Said signs shall be set back from any side lot line at least the side yard distance required for the adjoining lot.</w:t>
      </w:r>
    </w:p>
    <w:p>
      <w:pPr>
        <w:pStyle w:val="Compact"/>
        <w:numPr>
          <w:ilvl w:val="1"/>
          <w:numId w:val="1604"/>
        </w:numPr>
      </w:pPr>
      <w:r>
        <w:t xml:space="preserve">No signs shall be permitted within twenty (20) feet of a street or public right-of-way.</w:t>
      </w:r>
    </w:p>
    <w:p>
      <w:pPr>
        <w:pStyle w:val="Compact"/>
        <w:numPr>
          <w:ilvl w:val="0"/>
          <w:numId w:val="1603"/>
        </w:numPr>
      </w:pPr>
      <w:r>
        <w:rPr>
          <w:b/>
          <w:bCs/>
        </w:rPr>
        <w:t xml:space="preserve">B. Sign computation and dimensional schematics are shown on the Sign Computation and Dimensional Schematics.</w:t>
      </w:r>
    </w:p>
    <w:bookmarkEnd w:id="186"/>
    <w:bookmarkStart w:id="189" w:name="x-d.-design-process"/>
    <w:p>
      <w:pPr>
        <w:pStyle w:val="Heading2"/>
      </w:pPr>
      <w:r>
        <w:t xml:space="preserve">§ X-D. Design Process</w:t>
      </w:r>
    </w:p>
    <w:p>
      <w:pPr>
        <w:pStyle w:val="FirstParagraph"/>
      </w:pPr>
      <w:r>
        <w:t xml:space="preserve">Land Development and Subdivision Review Regulations Town of Smithfield, RI</w:t>
      </w:r>
    </w:p>
    <w:p>
      <w:pPr>
        <w:pStyle w:val="Compact"/>
        <w:numPr>
          <w:ilvl w:val="0"/>
          <w:numId w:val="1605"/>
        </w:numPr>
      </w:pPr>
      <w:r>
        <w:t xml:space="preserve">If an applicant requests approval of a major conventional subdivision, the Planning Board shall first require the applicant to submit a plan(s) of a conservation development for the property proposed for development, following the requirements and procedures for conservation developments provided in this section. As a comparison, the applicant shall also submit plan(s) for the conventional subdivision requested. If the Board finds that the conventional subdivision meets the general purposes of these Regulations as set forth in Section I. Article A, and after consideration of the purposes of conservation developments set forth in Section X, Article A, herein, the Board may permit the application to be reviewed in a form other than conservation development. For major subdivisions or land development projects, the Board may make this determination at the pre-application meeting, but no later than the master plan stage of review.</w:t>
      </w:r>
    </w:p>
    <w:p>
      <w:pPr>
        <w:pStyle w:val="Compact"/>
        <w:numPr>
          <w:ilvl w:val="0"/>
          <w:numId w:val="1605"/>
        </w:numPr>
      </w:pPr>
      <w:r>
        <w:t xml:space="preserve">All requests for development of a major conventional subdivision shall only be authorized by the Planning Board by the granting of a waiver, in accordance with the provisions of Section VI, Article C of these Regulations.</w:t>
      </w:r>
    </w:p>
    <w:bookmarkStart w:id="187" w:name="article-c.-procedures"/>
    <w:p>
      <w:pPr>
        <w:pStyle w:val="Heading3"/>
      </w:pPr>
      <w:r>
        <w:t xml:space="preserve">ARTICLE C. PROCEDURES</w:t>
      </w:r>
    </w:p>
    <w:p>
      <w:pPr>
        <w:pStyle w:val="FirstParagraph"/>
      </w:pPr>
      <w:r>
        <w:t xml:space="preserve">Applications for Conservation Development approval shall be made in accordance with the procedures for approval of a major or minor subdivision or land development project based on the number of lots or dwellings in the development as provided in Section III of these Regulations.</w:t>
      </w:r>
    </w:p>
    <w:bookmarkEnd w:id="187"/>
    <w:bookmarkStart w:id="188" w:name="article-d.-design-process"/>
    <w:p>
      <w:pPr>
        <w:pStyle w:val="Heading3"/>
      </w:pPr>
      <w:r>
        <w:t xml:space="preserve">ARTICLE D. DESIGN PROCESS</w:t>
      </w:r>
    </w:p>
    <w:p>
      <w:pPr>
        <w:pStyle w:val="FirstParagraph"/>
      </w:pPr>
      <w:r>
        <w:t xml:space="preserve">The design of a Conservation Development shall follow the design process specified in the following steps. As a guide in designing Conservation Developments, applicants are encouraged to review the provisions of the Rhode Island Conservation Development Manual, RIDEM, June, 2003, and any amendments thereto, in the preparation of plans. The maps illustrated in this manual will provide graphic examples of what is required of applicants. When the Master Plan is submitted for major land development projects or subdivisions, or preliminary plans for minor land development projects or subdivisions, applicants shall demonstrate to the Planning Board that this design process was considered in determining the layout of proposed streets, building locations, and open space. See the appropriate checklist for specific requirements.</w:t>
      </w:r>
    </w:p>
    <w:p>
      <w:pPr>
        <w:numPr>
          <w:ilvl w:val="0"/>
          <w:numId w:val="1606"/>
        </w:numPr>
      </w:pPr>
      <w:r>
        <w:rPr>
          <w:b/>
          <w:bCs/>
        </w:rPr>
        <w:t xml:space="preserve">Analyze the Site</w:t>
      </w:r>
    </w:p>
    <w:p>
      <w:pPr>
        <w:numPr>
          <w:ilvl w:val="0"/>
          <w:numId w:val="1000"/>
        </w:numPr>
      </w:pPr>
      <w:r>
        <w:t xml:space="preserve">The first step is to inventory existing site features, taking care to identify sensitive and noteworthy natural, scenic and cultural resources on the site, and to determine the connection of these important features to each other and strategies for protection. For pre-application meetings, the applicant shall submit the information required by Pre-Application Checklist C. For master plan meetings, this information shall be submitted in the form of an Existing Resources and Site Analysis Map, as specified in Section X, Article Q.</w:t>
      </w:r>
    </w:p>
    <w:p>
      <w:pPr>
        <w:numPr>
          <w:ilvl w:val="0"/>
          <w:numId w:val="1606"/>
        </w:numPr>
      </w:pPr>
      <w:r>
        <w:rPr>
          <w:b/>
          <w:bCs/>
        </w:rPr>
        <w:t xml:space="preserve">Evaluate Site Context</w:t>
      </w:r>
    </w:p>
    <w:p>
      <w:pPr>
        <w:numPr>
          <w:ilvl w:val="0"/>
          <w:numId w:val="1000"/>
        </w:numPr>
      </w:pPr>
      <w:r>
        <w:t xml:space="preserve">The second step is to evaluate the site in its larger context of the neighborhood and Town by identifying physical (e.g., stream corridors, wetlands), transportation (e.g., street and bicycle networks), and cultural (e.g., open spaces, recreational opportunities) connections to surrounding land uses and activities. This information shall be submitted in the form of a Site Context Map, as specified in Section X, Article F.</w:t>
      </w:r>
    </w:p>
    <w:p>
      <w:pPr>
        <w:numPr>
          <w:ilvl w:val="0"/>
          <w:numId w:val="1606"/>
        </w:numPr>
      </w:pPr>
      <w:r>
        <w:rPr>
          <w:b/>
          <w:bCs/>
        </w:rPr>
        <w:t xml:space="preserve">Designate Potential Conservation Areas</w:t>
      </w:r>
    </w:p>
    <w:p>
      <w:pPr>
        <w:numPr>
          <w:ilvl w:val="0"/>
          <w:numId w:val="1000"/>
        </w:numPr>
      </w:pPr>
      <w:r>
        <w:t xml:space="preserve">The third step is to identify the areas on the site to be preserved on the site as open space. The open space shall at a minimum include portions of the site that are unsuitable for development and which constitute the most sensitive and noteworthy natural, cultural and recreational resources of the site. Where appropriate, areas that serve to extend neighborhood open space networks to/from surrounding property shall be identified. The designation of open space shall reflect consistency with the Smithfield Comprehensive Plan.</w:t>
      </w:r>
    </w:p>
    <w:p>
      <w:pPr>
        <w:pStyle w:val="FirstParagraph"/>
      </w:pPr>
      <w:r>
        <w:t xml:space="preserve">Page 67</w:t>
      </w:r>
    </w:p>
    <w:bookmarkEnd w:id="188"/>
    <w:bookmarkEnd w:id="189"/>
    <w:bookmarkStart w:id="190" w:name="prohibitions-and-restrictions-general"/>
    <w:p>
      <w:pPr>
        <w:pStyle w:val="Heading3"/>
      </w:pPr>
      <w:r>
        <w:t xml:space="preserve">§ 8.2. Prohibitions and Restrictions, General</w:t>
      </w:r>
    </w:p>
    <w:p>
      <w:pPr>
        <w:pStyle w:val="FirstParagraph"/>
      </w:pPr>
      <w:r>
        <w:rPr>
          <w:b/>
          <w:bCs/>
        </w:rPr>
        <w:t xml:space="preserve">8.2 PROHIBITIONS AND RESTRICTIONS, GENERAL</w:t>
      </w:r>
    </w:p>
    <w:p>
      <w:pPr>
        <w:pStyle w:val="Compact"/>
        <w:numPr>
          <w:ilvl w:val="0"/>
          <w:numId w:val="1607"/>
        </w:numPr>
      </w:pPr>
      <w:r>
        <w:rPr>
          <w:b/>
          <w:bCs/>
        </w:rPr>
        <w:t xml:space="preserve">No sign shall be placed or located or displayed upon any sidewalk, nor shall any sign project over the sidewalk, nor over any public right-of-way with the following exceptions:</w:t>
      </w:r>
    </w:p>
    <w:p>
      <w:pPr>
        <w:pStyle w:val="Compact"/>
        <w:numPr>
          <w:ilvl w:val="1"/>
          <w:numId w:val="1608"/>
        </w:numPr>
      </w:pPr>
      <w:r>
        <w:t xml:space="preserve">Temporary Signs if authorized under §8.7 of this Ordinance.</w:t>
      </w:r>
    </w:p>
    <w:p>
      <w:pPr>
        <w:pStyle w:val="Compact"/>
        <w:numPr>
          <w:ilvl w:val="1"/>
          <w:numId w:val="1608"/>
        </w:numPr>
      </w:pPr>
      <w:r>
        <w:t xml:space="preserve">An identification sign no larger than two (2) square feet in area. Such signs shall have a vertical clearance over the sidewalk or public right-of-way of at least eight (8) feet.</w:t>
      </w:r>
    </w:p>
    <w:p>
      <w:pPr>
        <w:pStyle w:val="Compact"/>
        <w:numPr>
          <w:ilvl w:val="0"/>
          <w:numId w:val="1607"/>
        </w:numPr>
      </w:pPr>
      <w:r>
        <w:rPr>
          <w:b/>
          <w:bCs/>
        </w:rPr>
        <w:t xml:space="preserve">No sign shall be affixed in any manner to any tree, nor to any public utility pole.</w:t>
      </w:r>
    </w:p>
    <w:p>
      <w:pPr>
        <w:pStyle w:val="Compact"/>
        <w:numPr>
          <w:ilvl w:val="0"/>
          <w:numId w:val="1607"/>
        </w:numPr>
      </w:pPr>
      <w:r>
        <w:rPr>
          <w:b/>
          <w:bCs/>
        </w:rPr>
        <w:t xml:space="preserve">No sign shall be in whole or in part changing, blinking, flashing, moving, mobile, revolving or animated except for signs commonly known as "barber poles" ordinarily and customarily used in connection with barber shops.</w:t>
      </w:r>
    </w:p>
    <w:p>
      <w:pPr>
        <w:pStyle w:val="Compact"/>
        <w:numPr>
          <w:ilvl w:val="0"/>
          <w:numId w:val="1607"/>
        </w:numPr>
      </w:pPr>
      <w:r>
        <w:rPr>
          <w:b/>
          <w:bCs/>
        </w:rPr>
        <w:t xml:space="preserve">No roof signs (often known as "sky signs") shall be permitted.</w:t>
      </w:r>
    </w:p>
    <w:p>
      <w:pPr>
        <w:pStyle w:val="Compact"/>
        <w:numPr>
          <w:ilvl w:val="0"/>
          <w:numId w:val="1607"/>
        </w:numPr>
      </w:pPr>
      <w:r>
        <w:rPr>
          <w:b/>
          <w:bCs/>
        </w:rPr>
        <w:t xml:space="preserve">No off-site directional signs shall be permitted except signs erected by the Town of Smithfield, the State of Rhode Island or the Federal Government indicating the route to major public facilities, shopping areas and the like.</w:t>
      </w:r>
    </w:p>
    <w:p>
      <w:pPr>
        <w:pStyle w:val="Compact"/>
        <w:numPr>
          <w:ilvl w:val="0"/>
          <w:numId w:val="1607"/>
        </w:numPr>
      </w:pPr>
      <w:r>
        <w:rPr>
          <w:b/>
          <w:bCs/>
        </w:rPr>
        <w:t xml:space="preserve">No "A" frame, pennant, flag larger than fifteen (15) square feet in area, whirligig, banner or string light bulbs (other than those used for the seasonal sale of Christmas trees) shall be permitted.</w:t>
      </w:r>
    </w:p>
    <w:p>
      <w:pPr>
        <w:pStyle w:val="Compact"/>
        <w:numPr>
          <w:ilvl w:val="0"/>
          <w:numId w:val="1607"/>
        </w:numPr>
      </w:pPr>
      <w:r>
        <w:rPr>
          <w:b/>
          <w:bCs/>
        </w:rPr>
        <w:t xml:space="preserve">No animated sign illuminated by flashing or intermittent lighting shall be permitted.</w:t>
      </w:r>
    </w:p>
    <w:p>
      <w:pPr>
        <w:pStyle w:val="Compact"/>
        <w:numPr>
          <w:ilvl w:val="0"/>
          <w:numId w:val="1607"/>
        </w:numPr>
      </w:pPr>
      <w:r>
        <w:rPr>
          <w:b/>
          <w:bCs/>
        </w:rPr>
        <w:t xml:space="preserve">No billboards shall be permitted.</w:t>
      </w:r>
    </w:p>
    <w:p>
      <w:pPr>
        <w:pStyle w:val="Compact"/>
        <w:numPr>
          <w:ilvl w:val="0"/>
          <w:numId w:val="1607"/>
        </w:numPr>
      </w:pPr>
      <w:r>
        <w:rPr>
          <w:b/>
          <w:bCs/>
        </w:rPr>
        <w:t xml:space="preserve">Signs affixed to trailers, mobile units or parked vehicles are not permitted to be parked on any premises for the principal purpose of advertising a business.</w:t>
      </w:r>
    </w:p>
    <w:bookmarkEnd w:id="190"/>
    <w:bookmarkStart w:id="191" w:name="x-e.-sketch-plan-overlay-sheet"/>
    <w:p>
      <w:pPr>
        <w:pStyle w:val="Heading2"/>
      </w:pPr>
      <w:r>
        <w:t xml:space="preserve">§ X-E. Sketch Plan Overlay Sheet</w:t>
      </w:r>
    </w:p>
    <w:p>
      <w:pPr>
        <w:pStyle w:val="FirstParagraph"/>
      </w:pPr>
      <w:r>
        <w:t xml:space="preserve">ARTICLE E. SKETCH PLAN OVERLAY SHEET The design process described above shall be documented by the applicant and presented to the Planning Board. To expedite this process, a conceptual sketch plan(s) for development shall be presented as overlay sheets to be superimposed on top of more detailed site surveys and environmental data (at the same scale).</w:t>
      </w:r>
    </w:p>
    <w:p>
      <w:pPr>
        <w:pStyle w:val="BodyText"/>
      </w:pPr>
      <w:r>
        <w:t xml:space="preserve">At the pre-application stage of review, the initial sketch plan may be presented as an overlay to survey plans, topographic maps or aerial photographs of the parcel(s) proposed for development. As an alternative, a separate diagrammatic sketch plan(s) may be presented.</w:t>
      </w:r>
    </w:p>
    <w:p>
      <w:pPr>
        <w:pStyle w:val="BodyText"/>
      </w:pPr>
      <w:r>
        <w:t xml:space="preserve">At the preliminary stage of review for minor land development projects and subdivisions, and at the master plan stage of review for major land development projects and subdivisions, the sketch plan of development shall be presented as an overlay to the Existing Resources and Site Analysis Map.</w:t>
      </w:r>
    </w:p>
    <w:bookmarkEnd w:id="191"/>
    <w:bookmarkStart w:id="192" w:name="sign-permits"/>
    <w:p>
      <w:pPr>
        <w:pStyle w:val="Heading3"/>
      </w:pPr>
      <w:r>
        <w:t xml:space="preserve">§ 8.3. Sign Permits</w:t>
      </w:r>
    </w:p>
    <w:p>
      <w:pPr>
        <w:pStyle w:val="FirstParagraph"/>
      </w:pPr>
      <w:r>
        <w:rPr>
          <w:b/>
          <w:bCs/>
        </w:rPr>
        <w:t xml:space="preserve">8.3 SIGN PERMITS</w:t>
      </w:r>
    </w:p>
    <w:p>
      <w:pPr>
        <w:pStyle w:val="Compact"/>
        <w:numPr>
          <w:ilvl w:val="0"/>
          <w:numId w:val="1609"/>
        </w:numPr>
      </w:pPr>
      <w:r>
        <w:rPr>
          <w:b/>
          <w:bCs/>
        </w:rPr>
        <w:t xml:space="preserve">Except as hereinafter provided in paragraph C, no sign shall be erected, altered or enlarged, or affixed to any building or placed on any premises without a permit issued by the Official.</w:t>
      </w:r>
      <w:r>
        <w:t xml:space="preserve"> </w:t>
      </w:r>
      <w:r>
        <w:t xml:space="preserve">Such permits shall only be issued in conformance with the provisions of this Section.</w:t>
      </w:r>
    </w:p>
    <w:p>
      <w:pPr>
        <w:pStyle w:val="Compact"/>
        <w:numPr>
          <w:ilvl w:val="0"/>
          <w:numId w:val="1609"/>
        </w:numPr>
      </w:pPr>
      <w:r>
        <w:rPr>
          <w:b/>
          <w:bCs/>
        </w:rPr>
        <w:t xml:space="preserve">Application for sign permits shall be accompanied by such plans, drawings and specifications as the Official may require.</w:t>
      </w:r>
      <w:r>
        <w:t xml:space="preserve"> </w:t>
      </w:r>
      <w:r>
        <w:t xml:space="preserve">Such permits may be issued on a permanent basis or for an indefinite period not to exceed one hundred eighty (180) days. A permit issued for an indefinite period shall become invalid when the product or activity advertised on the sign has been discontinued or inactive for a period of one (1) year. Fees for all sign permits shall be as the Town Council may, from time to time, determine.</w:t>
      </w:r>
    </w:p>
    <w:p>
      <w:pPr>
        <w:pStyle w:val="Compact"/>
        <w:numPr>
          <w:ilvl w:val="0"/>
          <w:numId w:val="1609"/>
        </w:numPr>
      </w:pPr>
      <w:r>
        <w:rPr>
          <w:b/>
          <w:bCs/>
        </w:rPr>
        <w:t xml:space="preserve">The following types of signs shall be authorized by right, without the necessity of a permit therefore.</w:t>
      </w:r>
    </w:p>
    <w:p>
      <w:pPr>
        <w:pStyle w:val="Compact"/>
        <w:numPr>
          <w:ilvl w:val="1"/>
          <w:numId w:val="1610"/>
        </w:numPr>
      </w:pPr>
      <w:r>
        <w:t xml:space="preserve">One (1) sign, bearing the names of the occupant of a dwelling, not to exceed three (3) square feet in area. If the occupant is engaged in a customary home occupation or is a professional, the sign may also display a word or words indicating such occupation or profession.</w:t>
      </w:r>
    </w:p>
    <w:p>
      <w:pPr>
        <w:pStyle w:val="Compact"/>
        <w:numPr>
          <w:ilvl w:val="1"/>
          <w:numId w:val="1610"/>
        </w:numPr>
      </w:pPr>
      <w:r>
        <w:t xml:space="preserve">One (1) sign offering accommodations for guests, not to exceed two (2) square feet in area.</w:t>
      </w:r>
    </w:p>
    <w:p>
      <w:pPr>
        <w:pStyle w:val="Compact"/>
        <w:numPr>
          <w:ilvl w:val="1"/>
          <w:numId w:val="1610"/>
        </w:numPr>
      </w:pPr>
      <w:r>
        <w:t xml:space="preserve">One (1) real estate sign per principal building or lot if there is no building thereon, not to exceed six (6) square feet in a residential district and twelve (12) square feet in business, office and industrial districts. Such signs shall be removed forthwith upon sale or rental of the premises advertised.</w:t>
      </w:r>
    </w:p>
    <w:p>
      <w:pPr>
        <w:pStyle w:val="Compact"/>
        <w:numPr>
          <w:ilvl w:val="1"/>
          <w:numId w:val="1610"/>
        </w:numPr>
      </w:pPr>
      <w:r>
        <w:t xml:space="preserve">Signs identifying the use of the premises by a religious or educational institution, not to exceed ten (10) square feet in area.</w:t>
      </w:r>
    </w:p>
    <w:p>
      <w:pPr>
        <w:pStyle w:val="Compact"/>
        <w:numPr>
          <w:ilvl w:val="1"/>
          <w:numId w:val="1610"/>
        </w:numPr>
      </w:pPr>
      <w:r>
        <w:t xml:space="preserve">Signs prohibiting trespassing, hunting, and the like, not to exceed one (1) square foot in area.</w:t>
      </w:r>
    </w:p>
    <w:p>
      <w:pPr>
        <w:pStyle w:val="Compact"/>
        <w:numPr>
          <w:ilvl w:val="1"/>
          <w:numId w:val="1610"/>
        </w:numPr>
      </w:pPr>
      <w:r>
        <w:t xml:space="preserve">Street name signs, and signs erected by the Town, or State, for the direction and control of traffic.</w:t>
      </w:r>
    </w:p>
    <w:p>
      <w:pPr>
        <w:pStyle w:val="Compact"/>
        <w:numPr>
          <w:ilvl w:val="1"/>
          <w:numId w:val="1610"/>
        </w:numPr>
      </w:pPr>
      <w:r>
        <w:t xml:space="preserve">Window signs; however, the total area of such signs shall not be greater than fifteen (15) percent of the area of the window through which they are to be viewed. Window signs exceeding this area limitation are expressly prohibited.</w:t>
      </w:r>
    </w:p>
    <w:p>
      <w:pPr>
        <w:pStyle w:val="Compact"/>
        <w:numPr>
          <w:ilvl w:val="1"/>
          <w:numId w:val="1610"/>
        </w:numPr>
      </w:pPr>
      <w:r>
        <w:t xml:space="preserve">Signs on or adjacent to the entry of a multiple occupancy building listing the names and/or occupations of the occupants thereof, provided that the size of such sign shall not exceed one (1) square foot for each occupant.</w:t>
      </w:r>
    </w:p>
    <w:p>
      <w:pPr>
        <w:pStyle w:val="Compact"/>
        <w:numPr>
          <w:ilvl w:val="1"/>
          <w:numId w:val="1610"/>
        </w:numPr>
      </w:pPr>
      <w:r>
        <w:t xml:space="preserve">Signs not to exceed six (6) square feet in area designating historical places or points of interest, erected by governmental authority or by a duly chartered historical association or the like with approval of the Traffic Safety Commission.</w:t>
      </w:r>
    </w:p>
    <w:p>
      <w:pPr>
        <w:pStyle w:val="Compact"/>
        <w:numPr>
          <w:ilvl w:val="1"/>
          <w:numId w:val="1610"/>
        </w:numPr>
      </w:pPr>
      <w:r>
        <w:t xml:space="preserve">Signs indicating, "Entrance", "Exit", "Parking", or the like, erected on a premises for the direction of persons or vehicles, no to exceed two (2) square feet in area.</w:t>
      </w:r>
    </w:p>
    <w:p>
      <w:pPr>
        <w:pStyle w:val="Compact"/>
        <w:numPr>
          <w:ilvl w:val="1"/>
          <w:numId w:val="1610"/>
        </w:numPr>
      </w:pPr>
      <w:r>
        <w:t xml:space="preserve">Directional signs not exceeding two (2) square feet in area pertaining to churches, schools, institutions and other non-profit uses with approval of the Traffic Safety Commission.</w:t>
      </w:r>
    </w:p>
    <w:p>
      <w:pPr>
        <w:pStyle w:val="Compact"/>
        <w:numPr>
          <w:ilvl w:val="1"/>
          <w:numId w:val="1610"/>
        </w:numPr>
      </w:pPr>
      <w:r>
        <w:t xml:space="preserve">Non-commercial decorative or national flags shall be allowed in all districts.</w:t>
      </w:r>
    </w:p>
    <w:p>
      <w:pPr>
        <w:pStyle w:val="Compact"/>
        <w:numPr>
          <w:ilvl w:val="1"/>
          <w:numId w:val="1610"/>
        </w:numPr>
      </w:pPr>
      <w:r>
        <w:t xml:space="preserve">A limit of two (2) commercial flags per business.</w:t>
      </w:r>
    </w:p>
    <w:p>
      <w:pPr>
        <w:pStyle w:val="Compact"/>
        <w:numPr>
          <w:ilvl w:val="1"/>
          <w:numId w:val="1610"/>
        </w:numPr>
      </w:pPr>
      <w:r>
        <w:t xml:space="preserve">Signs identifying public uses operated by a unit of government.</w:t>
      </w:r>
    </w:p>
    <w:p>
      <w:pPr>
        <w:pStyle w:val="Compact"/>
        <w:numPr>
          <w:ilvl w:val="1"/>
          <w:numId w:val="1610"/>
        </w:numPr>
      </w:pPr>
      <w:r>
        <w:t xml:space="preserve">No signs may be posted on trees, utility poles, traffic or regulating signs of any nature.</w:t>
      </w:r>
    </w:p>
    <w:p>
      <w:pPr>
        <w:pStyle w:val="Compact"/>
        <w:numPr>
          <w:ilvl w:val="1"/>
          <w:numId w:val="1610"/>
        </w:numPr>
      </w:pPr>
      <w:r>
        <w:t xml:space="preserve">A bulletin board for public, charitable or religious institutions when located upon the premises of said institutions. These bulletin boards shall not exceed ten (10) square feet in area and shall bear no commercial advertising. There shall be no more than one bulletin board on site.</w:t>
      </w:r>
    </w:p>
    <w:bookmarkEnd w:id="192"/>
    <w:bookmarkStart w:id="193" w:name="x-f.-site-context-map"/>
    <w:p>
      <w:pPr>
        <w:pStyle w:val="Heading2"/>
      </w:pPr>
      <w:r>
        <w:t xml:space="preserve">§ X-F. Site Context Map</w:t>
      </w:r>
    </w:p>
    <w:p>
      <w:pPr>
        <w:pStyle w:val="FirstParagraph"/>
      </w:pPr>
      <w:r>
        <w:t xml:space="preserve">ARTICLE F. SITE CONTEXT MAP A map showing the location of the proposed development within its neighborhood context shall be submitted. The Site Context Map, which may be superimposed on an aerial photograph, shall be drawn to a scale of 1"= 400' or as necessary to show the area within 1,000 feet of the subdivision parcel. It shall show the locations of all streets, existing lot lines, and zoning district boundaries. Existing developed areas, open spaces, conservation areas, parks, wetlands, rivers and streams, agricultural areas, Rhode Island Natural Heritage Areas, flood plains or flood hazard areas, aquifers, and significant public facilities shall be indicated on this Map. Topography at 10-foot contour intervals (from USGS maps) shall be shown. A separate soils map of the surrounding area shall be prepared. If present, agricultural land as defined in Section I, Article D, and any very poorly drained soils shall also be shown on the Site Context Map.</w:t>
      </w:r>
    </w:p>
    <w:bookmarkEnd w:id="193"/>
    <w:bookmarkStart w:id="194" w:name="maintenance-of-signs"/>
    <w:p>
      <w:pPr>
        <w:pStyle w:val="Heading3"/>
      </w:pPr>
      <w:r>
        <w:t xml:space="preserve">§ 8.4. Maintenance of Signs</w:t>
      </w:r>
    </w:p>
    <w:p>
      <w:pPr>
        <w:pStyle w:val="FirstParagraph"/>
      </w:pPr>
      <w:r>
        <w:t xml:space="preserve">8.4 MAINTENANCE OF SIGNS</w:t>
      </w:r>
    </w:p>
    <w:p>
      <w:pPr>
        <w:numPr>
          <w:ilvl w:val="0"/>
          <w:numId w:val="1611"/>
        </w:numPr>
      </w:pPr>
      <w:r>
        <w:t xml:space="preserve">A. All signs whether erected prior to the effective date of this Ordinance or not, and whether a permit is required or not, shall be maintained in a safe and neat condition to the satisfaction of the Official. Failure to correct a violation of this provision within ten (10) days after notice thereof shall constitute grounds for revocation of the permit, or for removal of the sign if it was erected prior to the time when such permit was required, or if it is a type for which no permit is required.</w:t>
      </w:r>
    </w:p>
    <w:bookmarkEnd w:id="194"/>
    <w:bookmarkStart w:id="195" w:name="x-g.-lot-dimensional-requirements"/>
    <w:p>
      <w:pPr>
        <w:pStyle w:val="Heading2"/>
      </w:pPr>
      <w:r>
        <w:t xml:space="preserve">§ X-G. Lot Dimensional Requirements</w:t>
      </w:r>
    </w:p>
    <w:p>
      <w:pPr>
        <w:pStyle w:val="FirstParagraph"/>
      </w:pPr>
      <w:r>
        <w:t xml:space="preserve">ARTICLE G. LOT DIMENSIONAL REQUIREMENTS Applicants are encouraged to modify lot size, shape, and other dimensional characteristics within a Conservation Development. A Conservation Development may be developed with dwelling units on separate lots, a single lot, or a combination thereof. Where dwellings are proposed to be located on individual lots, the minimum dimensional regulations provided in Table 5.6-1 of the Zoning Ordinance shall be applicable to dwellings within a Conservation Development. Where dwellings are located on a single lot, the lot frontage and width, front yard depth, rear yard depth and side yard depth shall be as provided in Section 5.5 of the Zoning Ordinance.</w:t>
      </w:r>
    </w:p>
    <w:bookmarkEnd w:id="195"/>
    <w:bookmarkStart w:id="196" w:name="Xefdaed2a2820f09bf87745277d69d50b7271889"/>
    <w:p>
      <w:pPr>
        <w:pStyle w:val="Heading3"/>
      </w:pPr>
      <w:r>
        <w:t xml:space="preserve">§ 8.5. Village, Commercial, Highway Commercial, Planned Corporate, Planned Development and Industrial Signs</w:t>
      </w:r>
    </w:p>
    <w:p>
      <w:pPr>
        <w:pStyle w:val="FirstParagraph"/>
      </w:pPr>
      <w:r>
        <w:t xml:space="preserve">8.5 VILLAGE, COMMERCIAL, HIGHWAY COMMERCIAL, PLANNED CORPORATE, PLANNED</w:t>
      </w:r>
    </w:p>
    <w:p>
      <w:pPr>
        <w:pStyle w:val="BodyText"/>
      </w:pPr>
      <w:r>
        <w:rPr>
          <w:b/>
          <w:bCs/>
        </w:rPr>
        <w:t xml:space="preserve">DEVELOPMENT AND INDUSTRIAL SIGNS</w:t>
      </w:r>
    </w:p>
    <w:p>
      <w:pPr>
        <w:numPr>
          <w:ilvl w:val="0"/>
          <w:numId w:val="1612"/>
        </w:numPr>
      </w:pPr>
      <w:r>
        <w:rPr>
          <w:b/>
          <w:bCs/>
        </w:rPr>
        <w:t xml:space="preserve">The following special provisions shall apply to signs in all Village, Commercial, Highway Commercial, Planned Development, Planned Corporate, and Industrial Districts:</w:t>
      </w:r>
    </w:p>
    <w:p>
      <w:pPr>
        <w:numPr>
          <w:ilvl w:val="1"/>
          <w:numId w:val="1613"/>
        </w:numPr>
      </w:pPr>
      <w:r>
        <w:t xml:space="preserve">One (1) or more wall signs are permitted for each wall fronting on a street or parking area. The total area of such signs combined shall not exceed one (1) square foot for each front foot of street frontage of the front yard or of the corner side yard of the premises on which said signs are located, except where the principal front yard or corner side yard of the premises total less than fifty (50) feet of street frontage, then the total surface area of all signs combined on any one (1) premises shall not be more than five hundred (500) square feet in area. Such signs may not be directly painted on any wall, but may consist of individual letters attached to or cut into such wall; in such case, the area of such sign shall be figured on the basis of the perimeter required to contain all the letters, numbers or other devices comprising the sign. If a building is provided with a portico, projecting shelter, balcony or the like the sign may be erected on such structure, provided it does not extend over a public way.</w:t>
      </w:r>
    </w:p>
    <w:p>
      <w:pPr>
        <w:numPr>
          <w:ilvl w:val="1"/>
          <w:numId w:val="1613"/>
        </w:numPr>
      </w:pPr>
      <w:r>
        <w:t xml:space="preserve">In addition to the signs permitted under A1, above, where the area in front of a building permits, there may be one (1) free-standing sign for each street on which it fronts not to exceed sixteen (16) square feet per side in area for each fifty (50) linear feet of lot frontage, or fraction thereof, if it is set back from the street line.</w:t>
      </w:r>
    </w:p>
    <w:p>
      <w:pPr>
        <w:numPr>
          <w:ilvl w:val="2"/>
          <w:numId w:val="1614"/>
        </w:numPr>
      </w:pPr>
      <w:r>
        <w:t xml:space="preserve">Exterior signs in all business, office and industrial districts shall be located twenty (20) feet or more from any residential district boundary line. Said signs shall pertain only to the use or business conducted on the premises on which it is located.</w:t>
      </w:r>
    </w:p>
    <w:p>
      <w:pPr>
        <w:numPr>
          <w:ilvl w:val="2"/>
          <w:numId w:val="1614"/>
        </w:numPr>
      </w:pPr>
      <w:r>
        <w:t xml:space="preserve">Height requirements: Freestanding signs must be erected so that the lowest portion of the sign, not including the support, is higher than eight (8) feet and the highest portion of the sign, including the support, is not above fourteen (14) feet. Freestanding signs not located in an area of pedestrian travel must be erected so that the lowest portion of the sign is higher than four (4) feet and the highest portion of the sign including the support is not higher than ten (10) feet. Monument signs shall not exceed five (5) feet in height.</w:t>
      </w:r>
    </w:p>
    <w:p>
      <w:pPr>
        <w:numPr>
          <w:ilvl w:val="1"/>
          <w:numId w:val="1613"/>
        </w:numPr>
      </w:pPr>
      <w:r>
        <w:t xml:space="preserve">Notwithstanding the foregoing, the following modifications are permitted:</w:t>
      </w:r>
    </w:p>
    <w:p>
      <w:pPr>
        <w:numPr>
          <w:ilvl w:val="2"/>
          <w:numId w:val="1615"/>
        </w:numPr>
      </w:pPr>
      <w:r>
        <w:t xml:space="preserve">Theaters: The marquee of a theater shall be considered as comprising part of the wall area in determining the total sign area to be permitted.</w:t>
      </w:r>
    </w:p>
    <w:p>
      <w:pPr>
        <w:numPr>
          <w:ilvl w:val="2"/>
          <w:numId w:val="1615"/>
        </w:numPr>
      </w:pPr>
      <w:r>
        <w:t xml:space="preserve">Subdivisions, Land Development Projects: One (1) Subdivision/ Land Development Project name sign, not to exceed sixteen (16) square feet may be permitted during construction for each entry to a subdivision/land development project from a public way during construction after which the subdivision/land development project name sign shall not exceed four (4) square feet.</w:t>
      </w:r>
    </w:p>
    <w:p>
      <w:pPr>
        <w:numPr>
          <w:ilvl w:val="2"/>
          <w:numId w:val="1615"/>
        </w:numPr>
      </w:pPr>
      <w:r>
        <w:t xml:space="preserve">Contractors, Developers: For each construction or development project there may be issued a temporary permit for one (1) standing sign, not to exceed sixteen (16) square feet in area, setting forth facts and names pertinent to the project. Such sign shall be removed forthwith when the project is completed.</w:t>
      </w:r>
    </w:p>
    <w:p>
      <w:pPr>
        <w:numPr>
          <w:ilvl w:val="2"/>
          <w:numId w:val="1615"/>
        </w:numPr>
      </w:pPr>
      <w:r>
        <w:t xml:space="preserve">Gasoline Stations: Standard pump head signs of gasoline filling stations are not considered to be part of the required sign area. Such signs, however, must not be animated nor illuminated by flashing or intermittent lighting.</w:t>
      </w:r>
    </w:p>
    <w:p>
      <w:pPr>
        <w:numPr>
          <w:ilvl w:val="2"/>
          <w:numId w:val="1615"/>
        </w:numPr>
      </w:pPr>
      <w:r>
        <w:t xml:space="preserve">Plaza: Where a group of three (3) or more business buildings or stores are built as a "plaza" or "Shopping Center" and it is desired to identify the grouping as such, in addition to the signs permitted for individual buildings or businesses, there may be permitted one (1) standing sign, not to exceed forty (40) square feet in area displaying only the plaza or center name, set back not less than fifty (50) feet from any street property line.</w:t>
      </w:r>
    </w:p>
    <w:bookmarkEnd w:id="196"/>
    <w:bookmarkStart w:id="197" w:name="X32615f36b333229971e924b8901028ccd399200"/>
    <w:p>
      <w:pPr>
        <w:pStyle w:val="Heading2"/>
      </w:pPr>
      <w:r>
        <w:t xml:space="preserve">§ X-H. Basic Maximum Number of Dwelling Units</w:t>
      </w:r>
    </w:p>
    <w:p>
      <w:pPr>
        <w:pStyle w:val="FirstParagraph"/>
      </w:pPr>
      <w:r>
        <w:t xml:space="preserve">ARTICLE H. BASIC MAXIMUM NUMBER OF DWELLING UNITS The Basic Maximum Number of dwelling units allowed on a parcel of land proposed for development as a Conservation Development is defined as the maximum number of single family detached dwellings that could reasonably be expected to be developed as a conventional subdivision upon that parcel under a Conventional Yield Plan as defined herein. The applicant shall have the burden of proof with regard to the reasonableness and feasibility of the design and of the engineering specifications for such Conventional Yield Plan; provided, however, that the Planning Board's determination of the Basic Maximum Number shall be conclusive. Conventional Yield Plans shall be prepared as conceptual layout plans in accordance with the Pre-application Checklist (Checklist C). Conventional Yield Plans shall show proposed streets, lots, rights-of-way, land unsuitable for development and other pertinent features. The Conventional Yield Plan must be drawn to scale, and it must be a realistic layout reflecting a development pattern that could reasonably be expected to be implemented, taking into account the presence of land unsuitable for development (as defined in Section 6.8 of the Zoning Ordinance), existing easements or encumbrances and the suitability of soils for subsurface sewage disposal. The Conventional Yield Plan shall also reflect the dimensional standards for uses being proposed, as contained in Table 1 - Dimensional Regulations in Section 5.4 of the Zoning Ordinance, or other applicable dimensional requirement of the Zoning Ordinance. The Conventional Yield Plan must identify how conventional lots or uses could be developed having the required area, frontage and other dimensional requirements of the Zoning Ordinance. Although lots shown in the Conventional Yield Plan may contain land unsuitable for development, this area shall be counted towards the minimum lot area only as provided in Section 6.8 of the Zoning Ordinance.</w:t>
      </w:r>
    </w:p>
    <w:p>
      <w:pPr>
        <w:pStyle w:val="BodyText"/>
      </w:pPr>
      <w:r>
        <w:t xml:space="preserve">On sites served by Individual Sewage Disposal Systems (ISDS), density shall be further determined by evaluating the number of dwellings or other uses that could be supported by ISDS on lots in a conventional subdivision. Lots or dwelling units shown on a Conventional Yield Plan shall not include dwellings proposed to be serviced by an ISDS that requires the granting of a variance by the RI Department of Environmental Management. The Planning Board shall determine the suitability of the parcel to be developed as a conventional subdivision, based on the soils information provided by the applicant, upon observations made during the site visit to the property, and/or upon other evidence available to the Board at any time during the development review process. Upon completion of their review, the Planning Board shall determine the initial Basic Maximum Number of lots/dwelling units permitted in a development. This initial determination shall be made at the master plan stage of review for major subdivisions and major land development projects, and at the preliminary stage of review for minor subdivisions and minor land development projects. The applicant shall use this initial determination as the basis for submission of more detailed information during subsequent stages of review. Upon further investigation and upon receipt of more detailed soils and environmental information as may be provided in subsequent stages of review, the Planning Board may increase or reduce the number of lots/dwelling units contained in the initial Basic Maximum Number. For all developments, the final Basic Maximum Number shall be established by the Planning Board at the final stage of review. In developments that require alterations to be made to freshwater wetlands, the Board may establish an initial Basic Maximum Number contingent upon confirmation by the RI Department of Environmental Management that such alterations are permitted under the provisions of the Freshwater Wetlands Act.</w:t>
      </w:r>
    </w:p>
    <w:bookmarkEnd w:id="197"/>
    <w:bookmarkStart w:id="198" w:name="illumination-of-signs"/>
    <w:p>
      <w:pPr>
        <w:pStyle w:val="Heading3"/>
      </w:pPr>
      <w:r>
        <w:t xml:space="preserve">§ 8.6. Illumination of Signs</w:t>
      </w:r>
    </w:p>
    <w:p>
      <w:pPr>
        <w:pStyle w:val="FirstParagraph"/>
      </w:pPr>
      <w:r>
        <w:rPr>
          <w:b/>
          <w:bCs/>
        </w:rPr>
        <w:t xml:space="preserve">8.6 ILLUMINATION OF SIGNS</w:t>
      </w:r>
    </w:p>
    <w:p>
      <w:pPr>
        <w:pStyle w:val="Compact"/>
        <w:numPr>
          <w:ilvl w:val="0"/>
          <w:numId w:val="1616"/>
        </w:numPr>
      </w:pPr>
      <w:r>
        <w:rPr>
          <w:b/>
          <w:bCs/>
        </w:rPr>
        <w:t xml:space="preserve">Except as otherwise prohibited herein, signs may be illuminated by any fixed steady light</w:t>
      </w:r>
      <w:r>
        <w:t xml:space="preserve"> </w:t>
      </w:r>
      <w:r>
        <w:t xml:space="preserve">source, of such nature and in such manner that the brightness of the sign face does not exceed one hundred (100) lumens per square foot. Except for neon type signs, where permitted, such illumination shall be so arranged that its source is not directly visible from any way, occupied building or abutting property and no illumination shall be of any color that might be confusing to traffic. Christmas lights shall not be deemed as coming within the provisions of this paragraph but this paragraph shall apply to window signs.</w:t>
      </w:r>
    </w:p>
    <w:p>
      <w:pPr>
        <w:pStyle w:val="Compact"/>
        <w:numPr>
          <w:ilvl w:val="0"/>
          <w:numId w:val="1616"/>
        </w:numPr>
      </w:pPr>
      <w:r>
        <w:rPr>
          <w:b/>
          <w:bCs/>
        </w:rPr>
        <w:t xml:space="preserve">Illuminated signs shall not cause glare distracting to drivers, nor shall they be in such a</w:t>
      </w:r>
      <w:r>
        <w:t xml:space="preserve"> </w:t>
      </w:r>
      <w:r>
        <w:t xml:space="preserve">position or such color as will hamper the readability of traffic lights or traffic signs.</w:t>
      </w:r>
    </w:p>
    <w:p>
      <w:pPr>
        <w:pStyle w:val="Compact"/>
        <w:numPr>
          <w:ilvl w:val="0"/>
          <w:numId w:val="1616"/>
        </w:numPr>
      </w:pPr>
      <w:r>
        <w:rPr>
          <w:b/>
          <w:bCs/>
        </w:rPr>
        <w:t xml:space="preserve">No signs shall be illuminated in residential districts.</w:t>
      </w:r>
    </w:p>
    <w:p>
      <w:pPr>
        <w:pStyle w:val="Compact"/>
        <w:numPr>
          <w:ilvl w:val="0"/>
          <w:numId w:val="1616"/>
        </w:numPr>
      </w:pPr>
      <w:r>
        <w:rPr>
          <w:b/>
          <w:bCs/>
        </w:rPr>
        <w:t xml:space="preserve">Signs may be illuminated externally by a stationary light of white or off-white color.</w:t>
      </w:r>
    </w:p>
    <w:p>
      <w:pPr>
        <w:pStyle w:val="Compact"/>
        <w:numPr>
          <w:ilvl w:val="0"/>
          <w:numId w:val="1616"/>
        </w:numPr>
      </w:pPr>
      <w:r>
        <w:rPr>
          <w:b/>
          <w:bCs/>
        </w:rPr>
        <w:t xml:space="preserve">There shall be no internally illuminated box signs.</w:t>
      </w:r>
    </w:p>
    <w:bookmarkEnd w:id="198"/>
    <w:bookmarkStart w:id="199" w:name="x-i.-uses-permitted"/>
    <w:p>
      <w:pPr>
        <w:pStyle w:val="Heading2"/>
      </w:pPr>
      <w:r>
        <w:t xml:space="preserve">§ X-I. Uses Permitted</w:t>
      </w:r>
    </w:p>
    <w:p>
      <w:pPr>
        <w:pStyle w:val="FirstParagraph"/>
      </w:pPr>
      <w:r>
        <w:t xml:space="preserve">ARTICLE I. USES PERMITTED A Conservation Development may consist of any combination of uses as permitted in Section 5.6.3 of the Zoning Ordinance. The Planning Board may require the development plan to show the location of building footprints, and their relation to driveways and streets, and may approve, approve with modification, or deny such locations. For all 2, 3, or 4 unit dwellings, the applicant shall be required by the Planning Board to submit exterior building elevations and schematic architectural plans for its review and approval. The Board shall review these drawings for conformity with the design guidelines set forth herein and in the Comprehensive Plan. The Board may also permit specific written or graphic architectural standards or codes for building appearance to be submitted by the applicant for review and approval. For the purposes of determining the Basic Maximum Number, a single-family dwelling shall be counted as one dwelling, a two-family dwelling shall be counted as two dwellings, a multifamily dwelling or a townhouse dwelling shall be counted as the total number of dwelling units contained in all such structures. Accessory family dwelling units shall not count as dwelling units in a conservation development. Lots having reduced area or frontage shall not have frontage on a street other than on a street created by the Conservation Development; provided, however, that the Planning Board may waive this requirement where it is determined that such reduced lot(s) are consistent with existing development patterns in the neighborhood.</w:t>
      </w:r>
    </w:p>
    <w:bookmarkEnd w:id="199"/>
    <w:bookmarkStart w:id="200" w:name="temporary-signs"/>
    <w:p>
      <w:pPr>
        <w:pStyle w:val="Heading3"/>
      </w:pPr>
      <w:r>
        <w:t xml:space="preserve">§ 8.7. Temporary Signs</w:t>
      </w:r>
    </w:p>
    <w:p>
      <w:pPr>
        <w:pStyle w:val="FirstParagraph"/>
      </w:pPr>
      <w:r>
        <w:rPr>
          <w:b/>
          <w:bCs/>
        </w:rPr>
        <w:t xml:space="preserve">8.7 TEMPORARY SIGNS</w:t>
      </w:r>
      <w:r>
        <w:t xml:space="preserve"> </w:t>
      </w:r>
      <w:r>
        <w:t xml:space="preserve">Notwithstanding any other provisions of this Section, Temporary Signs shall be permitted to advertise non-residential uses, subject to the following:</w:t>
      </w:r>
    </w:p>
    <w:p>
      <w:pPr>
        <w:pStyle w:val="Compact"/>
        <w:numPr>
          <w:ilvl w:val="0"/>
          <w:numId w:val="1617"/>
        </w:numPr>
      </w:pPr>
      <w:r>
        <w:t xml:space="preserve">Temporary Signs, permitted under this Sub-section are defined as banners professionally prepared as determined at the sole discretion of the Official, not to exceed sixty (60) square feet.</w:t>
      </w:r>
    </w:p>
    <w:p>
      <w:pPr>
        <w:pStyle w:val="Compact"/>
        <w:numPr>
          <w:ilvl w:val="0"/>
          <w:numId w:val="1617"/>
        </w:numPr>
      </w:pPr>
      <w:r>
        <w:t xml:space="preserve">No Temporary Sign shall be erected without a permit issued by the Official. A permit shall be required for each Temporary Sign, however, no permit fee shall be charged.</w:t>
      </w:r>
    </w:p>
    <w:p>
      <w:pPr>
        <w:pStyle w:val="Compact"/>
        <w:numPr>
          <w:ilvl w:val="0"/>
          <w:numId w:val="1617"/>
        </w:numPr>
      </w:pPr>
      <w:r>
        <w:t xml:space="preserve">No more than one (1) Temporary Sign is allowed to be displayed per business and no more than four (4) shall be displayed on any building where multiple businesses are located, including retail shopping centers. Temporary Signs may be displayed only on existing free-standing signs, roofs, or on building walls.</w:t>
      </w:r>
    </w:p>
    <w:p>
      <w:pPr>
        <w:pStyle w:val="Compact"/>
        <w:numPr>
          <w:ilvl w:val="0"/>
          <w:numId w:val="1617"/>
        </w:numPr>
      </w:pPr>
      <w:r>
        <w:t xml:space="preserve">Temporary Sign Permits may be issued for up to a total of eight (8) weeks in any calendar year. No business may display a Temporary Sign or Signs in the aggregate in excess of eight (8) calendar weeks.</w:t>
      </w:r>
    </w:p>
    <w:p>
      <w:pPr>
        <w:pStyle w:val="Compact"/>
        <w:numPr>
          <w:ilvl w:val="0"/>
          <w:numId w:val="1617"/>
        </w:numPr>
      </w:pPr>
      <w:r>
        <w:t xml:space="preserve">During periods of major highway construction which impair the visibility and/or ingress/egress to non-residential uses as determined by the sole discretion of the Official, said Official may authorize at his/her discretion, additional Temporary Signs, including off-site signs, to further identify access to the business and/or to confirm that the establishment is open for business.</w:t>
      </w:r>
    </w:p>
    <w:p>
      <w:pPr>
        <w:pStyle w:val="Compact"/>
        <w:numPr>
          <w:ilvl w:val="0"/>
          <w:numId w:val="1617"/>
        </w:numPr>
      </w:pPr>
      <w:r>
        <w:t xml:space="preserve">Temporary Signs erected across a highway advertising a civic event in the Town of Smithfield are allowed subject to a permit from the Official and authorization from the jurisdiction which owns the highway.</w:t>
      </w:r>
    </w:p>
    <w:bookmarkEnd w:id="200"/>
    <w:bookmarkStart w:id="201" w:name="x-j.-stormwater-management"/>
    <w:p>
      <w:pPr>
        <w:pStyle w:val="Heading2"/>
      </w:pPr>
      <w:r>
        <w:t xml:space="preserve">§ X-J. Stormwater Management</w:t>
      </w:r>
    </w:p>
    <w:p>
      <w:pPr>
        <w:pStyle w:val="FirstParagraph"/>
      </w:pPr>
      <w:r>
        <w:t xml:space="preserve">ARTICLE J. STORMWATER MANAGEMENT The stormwater management system for a Conservation Development shall conform to the Town's Subdivision and Land Development Regulations, with particular regard for the need to encourage infiltration and groundwater recharge as opposed to detention or retention basins. See Section VI, Article A.6. The Planning Board may allow stormwater drainage facilities to count toward the minimum required open space area if it finds that the drainage areas are designed as a fully integrated part of an overall open space landscape plan which incorporates trails, active or passive parks, landscaped site features, streambelts or greenways, and are designed to facilitate infiltration and recharge of water, and that such facilities are not in conflict with the intent and purpose of a Conservation Development as stated in Section X, Article A, or with the general purposes of these Regulations.</w:t>
      </w:r>
    </w:p>
    <w:p>
      <w:pPr>
        <w:pStyle w:val="BodyText"/>
      </w:pPr>
      <w:r>
        <w:t xml:space="preserve">Where stormwater drainage facilities are approved by the Board to be located within common open space areas, the Board shall require legal documents to be recorded along with the approved plat that clearly specify maintenance responsibilities. In addition, a maintenance plan for the facilities shall be prepared and approved by the Board as part of the open space use and management plan as provided in Section X, Article L.5 of these Regulations.</w:t>
      </w:r>
    </w:p>
    <w:bookmarkEnd w:id="201"/>
    <w:bookmarkStart w:id="202" w:name="special-districts"/>
    <w:p>
      <w:pPr>
        <w:pStyle w:val="Heading1"/>
      </w:pPr>
      <w:r>
        <w:t xml:space="preserve">§ 9. SPECIAL DISTRICTS</w:t>
      </w:r>
    </w:p>
    <w:p>
      <w:pPr>
        <w:pStyle w:val="FirstParagraph"/>
      </w:pPr>
      <w:r>
        <w:t xml:space="preserve">ARTICLE 9 - SPECIAL DISTRICTS</w:t>
      </w:r>
    </w:p>
    <w:bookmarkEnd w:id="202"/>
    <w:bookmarkStart w:id="203" w:name="x-k.-parking"/>
    <w:p>
      <w:pPr>
        <w:pStyle w:val="Heading2"/>
      </w:pPr>
      <w:r>
        <w:t xml:space="preserve">§ X-K. Parking</w:t>
      </w:r>
    </w:p>
    <w:p>
      <w:pPr>
        <w:pStyle w:val="FirstParagraph"/>
      </w:pPr>
      <w:r>
        <w:t xml:space="preserve">ARTICLE K. PARKING Each dwelling unit shall be served by off-street parking as provided in Article 7 of the Zoning Ordinance.</w:t>
      </w:r>
    </w:p>
    <w:bookmarkEnd w:id="203"/>
    <w:bookmarkStart w:id="204" w:name="overlay-districts"/>
    <w:p>
      <w:pPr>
        <w:pStyle w:val="Heading3"/>
      </w:pPr>
      <w:r>
        <w:t xml:space="preserve">§ 9.1. Overlay Districts</w:t>
      </w:r>
    </w:p>
    <w:bookmarkEnd w:id="204"/>
    <w:bookmarkStart w:id="207" w:name="overlay-districts-1"/>
    <w:p>
      <w:pPr>
        <w:pStyle w:val="Heading2"/>
      </w:pPr>
      <w:r>
        <w:t xml:space="preserve">9.1 OVERLAY DISTRICTS</w:t>
      </w:r>
    </w:p>
    <w:p>
      <w:pPr>
        <w:pStyle w:val="FirstParagraph"/>
      </w:pPr>
      <w:r>
        <w:t xml:space="preserve">Overlay zoning districts are hereby established to regulate areas and structures within designated areas. These regulations are necessary to meet the purposes of this Ordinance. The boundaries of the overlay zoning districts are as shown on the Overlay Zoning District Map, the official zoning map of the Town. These boundaries may be amended in accordance with Article 11 of this Ordinance.</w:t>
      </w:r>
    </w:p>
    <w:bookmarkStart w:id="205" w:name="airport-overlay-district"/>
    <w:p>
      <w:pPr>
        <w:pStyle w:val="Heading3"/>
      </w:pPr>
      <w:r>
        <w:rPr>
          <w:b/>
          <w:bCs/>
        </w:rPr>
        <w:t xml:space="preserve">9.2. AIRPORT OVERLAY DISTRICT</w:t>
      </w:r>
    </w:p>
    <w:p>
      <w:pPr>
        <w:pStyle w:val="FirstParagraph"/>
      </w:pPr>
      <w:r>
        <w:t xml:space="preserve">Within the Airport Overlay District,</w:t>
      </w:r>
    </w:p>
    <w:p>
      <w:pPr>
        <w:pStyle w:val="Compact"/>
        <w:numPr>
          <w:ilvl w:val="0"/>
          <w:numId w:val="1618"/>
        </w:numPr>
      </w:pPr>
      <w:r>
        <w:rPr>
          <w:b/>
          <w:bCs/>
        </w:rPr>
        <w:t xml:space="preserve">The area shall be sufficient to meet the Federal Aviation Administration</w:t>
      </w:r>
      <w:r>
        <w:t xml:space="preserve"> </w:t>
      </w:r>
      <w:r>
        <w:t xml:space="preserve">requirements for the class of airport or heliport proposed.</w:t>
      </w:r>
    </w:p>
    <w:p>
      <w:pPr>
        <w:pStyle w:val="Compact"/>
        <w:numPr>
          <w:ilvl w:val="0"/>
          <w:numId w:val="1618"/>
        </w:numPr>
      </w:pPr>
      <w:r>
        <w:rPr>
          <w:b/>
          <w:bCs/>
        </w:rPr>
        <w:t xml:space="preserve">There shall be no existing flight obstruction such as towers, chimneys, or other tall</w:t>
      </w:r>
      <w:r>
        <w:t xml:space="preserve"> </w:t>
      </w:r>
      <w:r>
        <w:t xml:space="preserve">structures, or natural obstructions outside the proposed airport which would fall within the approach zone to any of the proposed airport or heliport runways or landing strips.</w:t>
      </w:r>
    </w:p>
    <w:p>
      <w:pPr>
        <w:pStyle w:val="Compact"/>
        <w:numPr>
          <w:ilvl w:val="0"/>
          <w:numId w:val="1618"/>
        </w:numPr>
      </w:pPr>
      <w:r>
        <w:rPr>
          <w:b/>
          <w:bCs/>
        </w:rPr>
        <w:t xml:space="preserve">There shall be sufficient distance between the end of each usable landing strip and</w:t>
      </w:r>
      <w:r>
        <w:t xml:space="preserve"> </w:t>
      </w:r>
      <w:r>
        <w:t xml:space="preserve">the airport boundary to satisfy the requirements of the Federal Aviation Administration, or any other appropriate authority.</w:t>
      </w:r>
    </w:p>
    <w:p>
      <w:pPr>
        <w:pStyle w:val="Compact"/>
        <w:numPr>
          <w:ilvl w:val="0"/>
          <w:numId w:val="1618"/>
        </w:numPr>
      </w:pPr>
      <w:r>
        <w:rPr>
          <w:b/>
          <w:bCs/>
        </w:rPr>
        <w:t xml:space="preserve">In cases where air rights or easements have been acquired from the owners of</w:t>
      </w:r>
      <w:r>
        <w:t xml:space="preserve"> </w:t>
      </w:r>
      <w:r>
        <w:t xml:space="preserve">abutting properties in which approach zones fall, satisfactory evidence thereof shall be submitted with the application.</w:t>
      </w:r>
    </w:p>
    <w:bookmarkEnd w:id="205"/>
    <w:bookmarkStart w:id="206" w:name="X42128040abf42ac7c04584197d4f37dc5dfabaa"/>
    <w:p>
      <w:pPr>
        <w:pStyle w:val="Heading3"/>
      </w:pPr>
      <w:r>
        <w:rPr>
          <w:b/>
          <w:bCs/>
        </w:rPr>
        <w:t xml:space="preserve">9.3. PUTNAM PIKE/ESMOND STREET PLANNED DEVELOPMENT DISTRICT</w:t>
      </w:r>
    </w:p>
    <w:p>
      <w:pPr>
        <w:pStyle w:val="FirstParagraph"/>
      </w:pPr>
      <w:r>
        <w:t xml:space="preserve">The Property located at 355 Putnam Pike and Esmond Street more particularly described as Assessor's Plat 29/Lot 66A, Assessor's Plat 30 Lots 20, 29, 30, 30A and 31A, and Assessor's Plat 35/Lots 13 and 21 shall be zoned as a special overlay district for Planned Development (PD) called Putnam Pike/Esmond Street Planned Development District, subject to the following limitations, conditions, and restrictions:</w:t>
      </w:r>
    </w:p>
    <w:p>
      <w:pPr>
        <w:pStyle w:val="Compact"/>
        <w:numPr>
          <w:ilvl w:val="0"/>
          <w:numId w:val="1619"/>
        </w:numPr>
      </w:pPr>
      <w:r>
        <w:rPr>
          <w:b/>
          <w:bCs/>
        </w:rPr>
        <w:t xml:space="preserve">Uses allowed.</w:t>
      </w:r>
      <w:r>
        <w:t xml:space="preserve"> </w:t>
      </w:r>
      <w:r>
        <w:t xml:space="preserve">In addition to uses permitted in the Planning Development (PD) zoning district, the following uses shall be permitted as of right on the subject property:</w:t>
      </w:r>
    </w:p>
    <w:p>
      <w:pPr>
        <w:pStyle w:val="Compact"/>
        <w:numPr>
          <w:ilvl w:val="1"/>
          <w:numId w:val="1620"/>
        </w:numPr>
      </w:pPr>
      <w:r>
        <w:t xml:space="preserve">Single family, two family or multi-family uses provides that no more than one hundred (100) residential dwelling units are allowed, which may be in the form of apartment buildings, duplexes, triplexes, townhomes, single family detached or attached units and/or condominiums:</w:t>
      </w:r>
    </w:p>
    <w:p>
      <w:pPr>
        <w:pStyle w:val="Compact"/>
        <w:numPr>
          <w:ilvl w:val="1"/>
          <w:numId w:val="1620"/>
        </w:numPr>
      </w:pPr>
      <w:r>
        <w:t xml:space="preserve">Medical and health services hospital (not animal hospital) ("MHSH") to include in-patient medical and surgical services and care along with any or all of the following: medical diagnostic services, including but not limited to x-rays, MRI and similar testing mechanisms, medical office, research laboratory or educational facility, and any use accessory thereto, center for occupational and physical therapy, physical fitness, clinic for medical or surgical treatment, whether on an inpatient or outpatient basis and pharmacy.</w:t>
      </w:r>
    </w:p>
    <w:p>
      <w:pPr>
        <w:pStyle w:val="Compact"/>
        <w:numPr>
          <w:ilvl w:val="0"/>
          <w:numId w:val="1619"/>
        </w:numPr>
      </w:pPr>
      <w:r>
        <w:rPr>
          <w:b/>
          <w:bCs/>
        </w:rPr>
        <w:t xml:space="preserve">Residential development standards and requirements.</w:t>
      </w:r>
    </w:p>
    <w:p>
      <w:pPr>
        <w:pStyle w:val="Compact"/>
        <w:numPr>
          <w:ilvl w:val="1"/>
          <w:numId w:val="1621"/>
        </w:numPr>
      </w:pPr>
      <w:r>
        <w:t xml:space="preserve">The residential development shall be exempt from § 5.10 of the Zoning Ordinance.</w:t>
      </w:r>
    </w:p>
    <w:p>
      <w:pPr>
        <w:pStyle w:val="Compact"/>
        <w:numPr>
          <w:ilvl w:val="1"/>
          <w:numId w:val="1621"/>
        </w:numPr>
      </w:pPr>
      <w:r>
        <w:t xml:space="preserve">20% of the residential units shall be age-restricted as 55 or older.</w:t>
      </w:r>
    </w:p>
    <w:p>
      <w:pPr>
        <w:pStyle w:val="Compact"/>
        <w:numPr>
          <w:ilvl w:val="1"/>
          <w:numId w:val="1621"/>
        </w:numPr>
      </w:pPr>
      <w:r>
        <w:t xml:space="preserve">The age-restricted units shall not be required to be integrated throughout the development and similar in size or scale as other types of housing due to the statutory and regulatory requirements for the construction of such units.</w:t>
      </w:r>
    </w:p>
    <w:p>
      <w:pPr>
        <w:pStyle w:val="Compact"/>
        <w:numPr>
          <w:ilvl w:val="1"/>
          <w:numId w:val="1621"/>
        </w:numPr>
      </w:pPr>
      <w:r>
        <w:t xml:space="preserve">No portion of an impact fee related to schools shall be charged to any age-restricted units.</w:t>
      </w:r>
    </w:p>
    <w:p>
      <w:pPr>
        <w:pStyle w:val="Compact"/>
        <w:numPr>
          <w:ilvl w:val="1"/>
          <w:numId w:val="1621"/>
        </w:numPr>
      </w:pPr>
      <w:r>
        <w:t xml:space="preserve">The dimensional standards in Table 1 below shall apply.</w:t>
      </w:r>
    </w:p>
    <w:p>
      <w:pPr>
        <w:pStyle w:val="Compact"/>
        <w:numPr>
          <w:ilvl w:val="1"/>
          <w:numId w:val="1621"/>
        </w:numPr>
      </w:pPr>
      <w:r>
        <w:t xml:space="preserve">Multi-family buildings may contain a maximum of 50 units.</w:t>
      </w:r>
    </w:p>
    <w:p>
      <w:pPr>
        <w:pStyle w:val="Compact"/>
        <w:numPr>
          <w:ilvl w:val="0"/>
          <w:numId w:val="1619"/>
        </w:numPr>
      </w:pPr>
      <w:r>
        <w:rPr>
          <w:b/>
          <w:bCs/>
        </w:rPr>
        <w:t xml:space="preserve">MHSH requirements.</w:t>
      </w:r>
    </w:p>
    <w:p>
      <w:pPr>
        <w:pStyle w:val="Compact"/>
        <w:numPr>
          <w:ilvl w:val="1"/>
          <w:numId w:val="1622"/>
        </w:numPr>
      </w:pPr>
      <w:r>
        <w:t xml:space="preserve">The dimensional standards in Table 1 below shall apply to the MHSH facilities.</w:t>
      </w:r>
    </w:p>
    <w:p>
      <w:pPr>
        <w:pStyle w:val="Compact"/>
        <w:numPr>
          <w:ilvl w:val="1"/>
          <w:numId w:val="1622"/>
        </w:numPr>
      </w:pPr>
      <w:r>
        <w:t xml:space="preserve">Parking may be allowed in any side or front yard abutting a public right of way.</w:t>
      </w:r>
    </w:p>
    <w:p>
      <w:pPr>
        <w:pStyle w:val="Compact"/>
        <w:numPr>
          <w:ilvl w:val="1"/>
          <w:numId w:val="1622"/>
        </w:numPr>
      </w:pPr>
      <w:r>
        <w:t xml:space="preserve">Circulation shall be designed for both vehicle and pedestrian use. Pedestrian access rom the street and the parking lot to the main door of the facility shall be designed to avoid conflict with vehicular traffic and to easily accommodate access for the disabled and elderly. Pedestrian paths shall be clearly delineated with pavement materials and/or markings and signage, and shall be located to create the shortest possible, safe path between parking lots and passenger loading areas to the primary entrance.</w:t>
      </w:r>
    </w:p>
    <w:p>
      <w:pPr>
        <w:numPr>
          <w:ilvl w:val="0"/>
          <w:numId w:val="1619"/>
        </w:numPr>
      </w:pPr>
      <w:r>
        <w:rPr>
          <w:b/>
          <w:bCs/>
        </w:rPr>
        <w:t xml:space="preserve">Dimensional standards.</w:t>
      </w:r>
      <w:r>
        <w:t xml:space="preserve"> </w:t>
      </w:r>
      <w:r>
        <w:t xml:space="preserve">The following dimensional standards apply:</w:t>
      </w:r>
    </w:p>
    <w:p>
      <w:pPr>
        <w:numPr>
          <w:ilvl w:val="0"/>
          <w:numId w:val="1000"/>
        </w:numPr>
      </w:pPr>
      <w:r>
        <w:t xml:space="preserve">Table 1. Dimensional Standards Residential Use MHSH Minimum Lot area (in square feet) n/a n/a Minimum Frontage and Lot width (in feet) n/a n/a Minimum front yard (in feet) 25 ft 25 ft 25 ft Minimum side yard (in feet) 10 ft 10 ft Minimum rear yard (in feet) 25 ft 50 ft Maximum Lot coverage 25% 25% Maximum Impervious surface n/a 90% Maximum floor area ratio n/a n/a Maximum Height 4 stories 75 ft Minimum Parking 2 per dwelling unit 1 space per 250 sq. ft. Building size (maximum) n/a 98,000 sq. ft.</w:t>
      </w:r>
    </w:p>
    <w:p>
      <w:pPr>
        <w:pStyle w:val="Compact"/>
        <w:numPr>
          <w:ilvl w:val="0"/>
          <w:numId w:val="1619"/>
        </w:numPr>
      </w:pPr>
      <w:r>
        <w:rPr>
          <w:b/>
          <w:bCs/>
        </w:rPr>
        <w:t xml:space="preserve">General Provisions.</w:t>
      </w:r>
      <w:r>
        <w:t xml:space="preserve"> </w:t>
      </w:r>
      <w:r>
        <w:t xml:space="preserve">The development of the property shall conform to the following limitations and conditions:</w:t>
      </w:r>
    </w:p>
    <w:p>
      <w:pPr>
        <w:pStyle w:val="Compact"/>
        <w:numPr>
          <w:ilvl w:val="1"/>
          <w:numId w:val="1623"/>
        </w:numPr>
      </w:pPr>
      <w:r>
        <w:t xml:space="preserve">More than one building may be allowed on a lot. Building separation shall comply with all applicable building and fire codes.</w:t>
      </w:r>
    </w:p>
    <w:p>
      <w:pPr>
        <w:pStyle w:val="Compact"/>
        <w:numPr>
          <w:ilvl w:val="1"/>
          <w:numId w:val="1623"/>
        </w:numPr>
      </w:pPr>
      <w:r>
        <w:t xml:space="preserve">More than one use may be allowed in a building.</w:t>
      </w:r>
    </w:p>
    <w:p>
      <w:pPr>
        <w:pStyle w:val="Compact"/>
        <w:numPr>
          <w:ilvl w:val="1"/>
          <w:numId w:val="1623"/>
        </w:numPr>
      </w:pPr>
      <w:r>
        <w:t xml:space="preserve">Individual parcels within the property may be subdivided with 0' interior building setbacks as long as required access and parking requirements are met.</w:t>
      </w:r>
    </w:p>
    <w:p>
      <w:pPr>
        <w:pStyle w:val="Compact"/>
        <w:numPr>
          <w:ilvl w:val="1"/>
          <w:numId w:val="1623"/>
        </w:numPr>
      </w:pPr>
      <w:r>
        <w:t xml:space="preserve">All roadways, drives, and parking areas on the Property must be privately-owned and maintained by the property owner.</w:t>
      </w:r>
    </w:p>
    <w:p>
      <w:pPr>
        <w:pStyle w:val="Compact"/>
        <w:numPr>
          <w:ilvl w:val="1"/>
          <w:numId w:val="1623"/>
        </w:numPr>
      </w:pPr>
      <w:r>
        <w:t xml:space="preserve">The following provisions of Zoning Ordinance Section 5.7.1 shall not apply to the development of the subject property: Sections 5.7.1.B, C, D, E, F, G, H, I J, K, M, T, R, U, and V</w:t>
      </w:r>
    </w:p>
    <w:p>
      <w:pPr>
        <w:pStyle w:val="Compact"/>
        <w:numPr>
          <w:ilvl w:val="1"/>
          <w:numId w:val="1623"/>
        </w:numPr>
      </w:pPr>
      <w:r>
        <w:t xml:space="preserve">Section 5.5 shall not apply (provided that the separation between the buildings must meet all applicable building and fire codes).</w:t>
      </w:r>
    </w:p>
    <w:p>
      <w:pPr>
        <w:pStyle w:val="Compact"/>
        <w:numPr>
          <w:ilvl w:val="1"/>
          <w:numId w:val="1623"/>
        </w:numPr>
      </w:pPr>
      <w:r>
        <w:t xml:space="preserve">Section 5.3.1(A)(3) shall not apply.</w:t>
      </w:r>
    </w:p>
    <w:p>
      <w:pPr>
        <w:pStyle w:val="Compact"/>
        <w:numPr>
          <w:ilvl w:val="1"/>
          <w:numId w:val="1623"/>
        </w:numPr>
      </w:pPr>
      <w:r>
        <w:t xml:space="preserve">Section 5.3.3(C) shall not apply.</w:t>
      </w:r>
    </w:p>
    <w:p>
      <w:pPr>
        <w:pStyle w:val="Compact"/>
        <w:numPr>
          <w:ilvl w:val="1"/>
          <w:numId w:val="1623"/>
        </w:numPr>
      </w:pPr>
      <w:r>
        <w:t xml:space="preserve">The Property may have up to three egress points which may be for entrance and/or exit. Any off-site traffic improvements on local or public Town roadways deemed necessary by the Planning Board shall be consistent with final proposed plans by the Rhode Island Department of Transportation (RIDOT). Written RIDOT approval shall be required at final plan, with the full permit due prior to the issuance of a building permit.</w:t>
      </w:r>
    </w:p>
    <w:p>
      <w:pPr>
        <w:pStyle w:val="Compact"/>
        <w:numPr>
          <w:ilvl w:val="1"/>
          <w:numId w:val="1623"/>
        </w:numPr>
      </w:pPr>
      <w:r>
        <w:t xml:space="preserve">The property owners must obtain a revised final plan approval for a major land development before the Planning Board, which shall include a public hearing, consistent with state law, prior to recording and the issuance of a building permit.</w:t>
      </w:r>
    </w:p>
    <w:p>
      <w:pPr>
        <w:pStyle w:val="Compact"/>
        <w:numPr>
          <w:ilvl w:val="1"/>
          <w:numId w:val="1623"/>
        </w:numPr>
      </w:pPr>
      <w:r>
        <w:t xml:space="preserve">The property owners shall submit an updated full traffic study to the Planning Board for consideration at the revised final plan stage of review.</w:t>
      </w:r>
    </w:p>
    <w:p>
      <w:pPr>
        <w:pStyle w:val="Compact"/>
        <w:numPr>
          <w:ilvl w:val="1"/>
          <w:numId w:val="1623"/>
        </w:numPr>
      </w:pPr>
      <w:r>
        <w:t xml:space="preserve">The property owners shall construct any improvements to the intersection of Rt. 44 and Esmond Street in compliance with RIDOT approval and the physical alteration permit issued for the development.</w:t>
      </w:r>
    </w:p>
    <w:p>
      <w:pPr>
        <w:pStyle w:val="Compact"/>
        <w:numPr>
          <w:ilvl w:val="1"/>
          <w:numId w:val="1623"/>
        </w:numPr>
      </w:pPr>
      <w:r>
        <w:t xml:space="preserve">The property owners must submit their required RIDEM approvals with the revised final plan submission.</w:t>
      </w:r>
    </w:p>
    <w:p>
      <w:pPr>
        <w:pStyle w:val="Compact"/>
        <w:numPr>
          <w:ilvl w:val="1"/>
          <w:numId w:val="1623"/>
        </w:numPr>
      </w:pPr>
      <w:r>
        <w:t xml:space="preserve">Should blasting be required, a blasting plan, which is to include a pre-blast survey of abutting properties and appropriate bonding, must be approved in advance of any blasting by the Town Engineer and the State Fire Marshal.</w:t>
      </w:r>
    </w:p>
    <w:bookmarkEnd w:id="206"/>
    <w:bookmarkEnd w:id="207"/>
    <w:bookmarkStart w:id="209" w:name="x-l.-open-space"/>
    <w:p>
      <w:pPr>
        <w:pStyle w:val="Heading2"/>
      </w:pPr>
      <w:r>
        <w:t xml:space="preserve">§ X-L. Open Space</w:t>
      </w:r>
    </w:p>
    <w:bookmarkStart w:id="208" w:name="article-l.-open-space"/>
    <w:p>
      <w:pPr>
        <w:pStyle w:val="Heading3"/>
      </w:pPr>
      <w:r>
        <w:t xml:space="preserve">ARTICLE L. OPEN SPACE</w:t>
      </w:r>
    </w:p>
    <w:p>
      <w:pPr>
        <w:pStyle w:val="FirstParagraph"/>
      </w:pPr>
      <w:r>
        <w:t xml:space="preserve">Every Conservation Development shall provide protected open space lot or lots in accordance with the standards set forth below, and in Section 5.6.6 of the Zoning Ordinance.</w:t>
      </w:r>
    </w:p>
    <w:p>
      <w:pPr>
        <w:pStyle w:val="Compact"/>
        <w:numPr>
          <w:ilvl w:val="0"/>
          <w:numId w:val="1624"/>
        </w:numPr>
      </w:pPr>
      <w:r>
        <w:t xml:space="preserve">Open space provided by a Conservation Development for public or common use, shall either</w:t>
      </w:r>
    </w:p>
    <w:p>
      <w:pPr>
        <w:pStyle w:val="Compact"/>
        <w:numPr>
          <w:ilvl w:val="1"/>
          <w:numId w:val="1625"/>
        </w:numPr>
      </w:pPr>
      <w:r>
        <w:t xml:space="preserve">be conveyed to the Town and accepted by the Town for park, open space, agricultural, or other permitted use or uses; or</w:t>
      </w:r>
    </w:p>
    <w:p>
      <w:pPr>
        <w:pStyle w:val="Compact"/>
        <w:numPr>
          <w:ilvl w:val="1"/>
          <w:numId w:val="1625"/>
        </w:numPr>
      </w:pPr>
      <w:r>
        <w:t xml:space="preserve">be conveyed to a nonprofit organization, the principal purpose of which is the conservation of open space or resource protection; or</w:t>
      </w:r>
    </w:p>
    <w:p>
      <w:pPr>
        <w:pStyle w:val="Compact"/>
        <w:numPr>
          <w:ilvl w:val="1"/>
          <w:numId w:val="1625"/>
        </w:numPr>
      </w:pPr>
      <w:r>
        <w:t xml:space="preserve">be conveyed to a corporation or trust owned or to be owned by the owners of lots or units within the Conservation Development or owners of shares within a cooperative development. If such a corporation or trust is used, ownership shall pass with conveyances of the lots or units; or</w:t>
      </w:r>
    </w:p>
    <w:p>
      <w:pPr>
        <w:pStyle w:val="Compact"/>
        <w:numPr>
          <w:ilvl w:val="1"/>
          <w:numId w:val="1625"/>
        </w:numPr>
      </w:pPr>
      <w:r>
        <w:t xml:space="preserve">remain in private (non-common) ownership if the use is limited to agriculture, habitat or forestry, and, in accordance with the Comprehensive Plan and Zoning Ordinance, that private ownership is necessary for the preservation and management of the agriculture, habitat or forest resources. In such cases, the Planning Board, as part of its review of a conservation development, shall make positive findings as part of the record, setting forth the basis for such ownership.</w:t>
      </w:r>
    </w:p>
    <w:p>
      <w:pPr>
        <w:pStyle w:val="Compact"/>
        <w:numPr>
          <w:ilvl w:val="0"/>
          <w:numId w:val="1624"/>
        </w:numPr>
      </w:pPr>
      <w:r>
        <w:t xml:space="preserve">The Planning Board may limit or restrict the amount of open space that may remain in private ownership where necessary to contribute to a connecting greenway system or to provide public access to open space, as provided in the Comprehensive Plan.</w:t>
      </w:r>
    </w:p>
    <w:p>
      <w:pPr>
        <w:pStyle w:val="Compact"/>
        <w:numPr>
          <w:ilvl w:val="0"/>
          <w:numId w:val="1624"/>
        </w:numPr>
      </w:pPr>
      <w:r>
        <w:t xml:space="preserve">In any case where the land is not conveyed to the Town, a restriction, in perpetuity, enforceable by the Town and by any owner of property in the land development project in which the land is located shall be recorded providing that the land shall be kept in the authorized condition(s) and not be built upon or developed.</w:t>
      </w:r>
    </w:p>
    <w:p>
      <w:pPr>
        <w:pStyle w:val="Compact"/>
        <w:numPr>
          <w:ilvl w:val="0"/>
          <w:numId w:val="1624"/>
        </w:numPr>
      </w:pPr>
      <w:r>
        <w:t xml:space="preserve">Buildings, structures, parking areas or other impervious improvements which are accessory to and subordinate to a permitted open space use, may be located on any open space lot provided that, in all cases, they occupy no more than five (5) percent of the total open space area of the Conservation Development.</w:t>
      </w:r>
    </w:p>
    <w:p>
      <w:pPr>
        <w:pStyle w:val="Compact"/>
        <w:numPr>
          <w:ilvl w:val="0"/>
          <w:numId w:val="1624"/>
        </w:numPr>
      </w:pPr>
      <w:r>
        <w:t xml:space="preserve">All open space, regardless of whether it is conveyed to the Town, shall be protected against further development and unauthorized alteration in perpetuity by appropriate deed restrictions, and by the grant of a conservation or preservation restriction to the Town, pursuant to Title 34, Chapter 39 of the Rhode Island General Laws, as amended to at least one entity other than the Town, which entity shall be a nonprofit organization, the principal purpose of which is the conservation of open space or resource protection.</w:t>
      </w:r>
    </w:p>
    <w:p>
      <w:pPr>
        <w:pStyle w:val="Compact"/>
        <w:numPr>
          <w:ilvl w:val="0"/>
          <w:numId w:val="1624"/>
        </w:numPr>
      </w:pPr>
      <w:r>
        <w:t xml:space="preserve">The perpetual maintenance of all open space shall be guaranteed by appropriate deed restrictions, and by the grant of a conservation or preservation restriction to the Town, pursuant to Title 34, Chapter 39 of the Rhode Island General Laws, as amended. The Planning Board or Administrative Officer shall approve the form and content of all deed restrictions at the time of final approval of the subdivision. Every deed restriction providing a maintenance guarantee shall contain the following provision: Page 71 Land Development and Subdivision Review Regulations Town of Smithfield, RI "If the owners, or their successors or assigns fail to maintain the open space, the Town may perform any necessary maintenance and enforce the payment for such costs, including reasonable attorneys' fees, by an action at law or in equity against the owners or their successors or assigns."</w:t>
      </w:r>
    </w:p>
    <w:p>
      <w:pPr>
        <w:pStyle w:val="Compact"/>
        <w:numPr>
          <w:ilvl w:val="0"/>
          <w:numId w:val="1624"/>
        </w:numPr>
      </w:pPr>
      <w:r>
        <w:t xml:space="preserve">The Planning Board shall specifically authorize plans for the use, ownership, management and maintenance of all open space areas within any Conservation Development. Areas proposed to fulfill the minimum open space requirement within a Conservation Development shall not be excavated or regraded, except as permitted by the Planning Board. Disturbance to the natural contours of the land shall be minimized to the greatest extent possible. Existing natural vegetation and any significant natural or man-made features shall be preserved except as permitted by the Planning Board to create or enhance areas of landscaping, parks, recreation, conservation, forestry or wildlife habitat. These disturbances shall be specifically shown on the open space use plan. At the time of Master Plan review by the Planning Board for major subdivisions or land development projects, or preliminary review for minor subdivisions or land development projects, the applicant shall submit a separate open space use plan containing:</w:t>
      </w:r>
    </w:p>
    <w:p>
      <w:pPr>
        <w:pStyle w:val="Compact"/>
        <w:numPr>
          <w:ilvl w:val="1"/>
          <w:numId w:val="1626"/>
        </w:numPr>
      </w:pPr>
      <w:r>
        <w:t xml:space="preserve">the general location and area of all proposed open space;</w:t>
      </w:r>
    </w:p>
    <w:p>
      <w:pPr>
        <w:pStyle w:val="Compact"/>
        <w:numPr>
          <w:ilvl w:val="1"/>
          <w:numId w:val="1626"/>
        </w:numPr>
      </w:pPr>
      <w:r>
        <w:t xml:space="preserve">the general proposed use(s) of the open space;</w:t>
      </w:r>
    </w:p>
    <w:p>
      <w:pPr>
        <w:pStyle w:val="Compact"/>
        <w:numPr>
          <w:ilvl w:val="1"/>
          <w:numId w:val="1626"/>
        </w:numPr>
      </w:pPr>
      <w:r>
        <w:t xml:space="preserve">existing topography and existing ground cover of open space areas;</w:t>
      </w:r>
    </w:p>
    <w:p>
      <w:pPr>
        <w:pStyle w:val="Compact"/>
        <w:numPr>
          <w:ilvl w:val="1"/>
          <w:numId w:val="1626"/>
        </w:numPr>
      </w:pPr>
      <w:r>
        <w:t xml:space="preserve">the location and nature of any existing buildings, structures, stone walls or other unique natural and/or historic features;</w:t>
      </w:r>
    </w:p>
    <w:p>
      <w:pPr>
        <w:pStyle w:val="Compact"/>
        <w:numPr>
          <w:ilvl w:val="1"/>
          <w:numId w:val="1626"/>
        </w:numPr>
      </w:pPr>
      <w:r>
        <w:t xml:space="preserve">areas of open space from which existing vegetation will be removed or altered and areas which are proposed to be disturbed or otherwise graded, excavated or altered from their existing natural state;</w:t>
      </w:r>
    </w:p>
    <w:p>
      <w:pPr>
        <w:pStyle w:val="Compact"/>
        <w:numPr>
          <w:ilvl w:val="1"/>
          <w:numId w:val="1626"/>
        </w:numPr>
      </w:pPr>
      <w:r>
        <w:t xml:space="preserve">generalized proposals for the regrading, revegetating and/or landscaping of proposed disturbed areas;</w:t>
      </w:r>
    </w:p>
    <w:p>
      <w:pPr>
        <w:pStyle w:val="Compact"/>
        <w:numPr>
          <w:ilvl w:val="1"/>
          <w:numId w:val="1626"/>
        </w:numPr>
      </w:pPr>
      <w:r>
        <w:t xml:space="preserve">the location and nature of any proposed buildings, structures, parking areas or roadways, impervious areas recreation areas and,</w:t>
      </w:r>
    </w:p>
    <w:p>
      <w:pPr>
        <w:pStyle w:val="Compact"/>
        <w:numPr>
          <w:ilvl w:val="1"/>
          <w:numId w:val="1626"/>
        </w:numPr>
      </w:pPr>
      <w:r>
        <w:t xml:space="preserve">areas proposed to be left in their existing natural states without any disturbance.</w:t>
      </w:r>
    </w:p>
    <w:p>
      <w:pPr>
        <w:pStyle w:val="Compact"/>
        <w:numPr>
          <w:ilvl w:val="0"/>
          <w:numId w:val="1000"/>
        </w:numPr>
      </w:pPr>
      <w:r>
        <w:t xml:space="preserve">At the time of preliminary review by the Planning Board, a more detailed management plan that specifies the use of the open space shall be submitted for review and approval, which may be combined with any required grading plans, landscaping plans, soil erosion plans or drainage plans required for preliminary approval. The Planning Board shall require final construction plans to show proposed open space use(s) and alterations required as a condition of final approval.</w:t>
      </w:r>
    </w:p>
    <w:p>
      <w:pPr>
        <w:pStyle w:val="Compact"/>
        <w:numPr>
          <w:ilvl w:val="0"/>
          <w:numId w:val="1624"/>
        </w:numPr>
      </w:pPr>
      <w:r>
        <w:t xml:space="preserve">Clearing and excavation of open space areas may be permitted only for the installation of stormwater retention or detention facilities, other drainage facilities, or for permitted utilities, park, open space, recreational, agricultural or forest management uses in accordance with a plan approved by the Planning Board. In addition, no commercial earth removal, even if permitted by the Zoning Ordinance, in the zoning district in which the development is proposed, shall be permitted within any open space areas. In approving an open space use plan, the Board may permit grading that includes removal of earth materials. The Board shall, however, clearly indicate, as a condition of preliminary approval, the approximate quantities of material and the general areas from which earth removal is authorized, and shall only authorize the minimal amount of earth removal required to grade the land for the intended purpose. Page 72</w:t>
      </w:r>
    </w:p>
    <w:bookmarkEnd w:id="208"/>
    <w:bookmarkEnd w:id="209"/>
    <w:bookmarkStart w:id="210" w:name="airport-overlay-district-1"/>
    <w:p>
      <w:pPr>
        <w:pStyle w:val="Heading3"/>
      </w:pPr>
      <w:r>
        <w:t xml:space="preserve">§ 9.2. Airport Overlay District</w:t>
      </w:r>
    </w:p>
    <w:p>
      <w:pPr>
        <w:pStyle w:val="FirstParagraph"/>
      </w:pPr>
      <w:r>
        <w:t xml:space="preserve">9.2. AIRPORT OVERLAY DISTRICT Within the Airport Overlay District,</w:t>
      </w:r>
    </w:p>
    <w:p>
      <w:pPr>
        <w:numPr>
          <w:ilvl w:val="0"/>
          <w:numId w:val="1627"/>
        </w:numPr>
      </w:pPr>
      <w:r>
        <w:t xml:space="preserve">A. The area shall be sufficient to meet the Federal Aviation Administration requirements for the class of airport or heliport proposed.</w:t>
      </w:r>
    </w:p>
    <w:p>
      <w:pPr>
        <w:numPr>
          <w:ilvl w:val="0"/>
          <w:numId w:val="1628"/>
        </w:numPr>
      </w:pPr>
      <w:r>
        <w:t xml:space="preserve">B. There shall be no existing flight obstruction such as towers, chimneys, or other tall structures, or natural obstructions outside the proposed airport which would fall within the approach zone to any of the proposed airport or heliport runways or landing strips.</w:t>
      </w:r>
    </w:p>
    <w:p>
      <w:pPr>
        <w:numPr>
          <w:ilvl w:val="0"/>
          <w:numId w:val="1629"/>
        </w:numPr>
      </w:pPr>
      <w:r>
        <w:t xml:space="preserve">C. There shall be sufficient distance between the end of each usable landing strip and the airport boundary to satisfy the requirements of the Federal Aviation Administration, or any other appropriate authority.</w:t>
      </w:r>
    </w:p>
    <w:p>
      <w:pPr>
        <w:numPr>
          <w:ilvl w:val="0"/>
          <w:numId w:val="1630"/>
        </w:numPr>
      </w:pPr>
      <w:r>
        <w:t xml:space="preserve">D. In cases where air rights or easements have been acquired from the owners of abutting properties in which approach zones fall, satisfactory evidence thereof shall be submitted with the application.</w:t>
      </w:r>
    </w:p>
    <w:bookmarkEnd w:id="210"/>
    <w:bookmarkStart w:id="211" w:name="x-m.-open-space-design-review-standards"/>
    <w:p>
      <w:pPr>
        <w:pStyle w:val="Heading2"/>
      </w:pPr>
      <w:r>
        <w:t xml:space="preserve">§ X-M. Open Space Design Review Standards</w:t>
      </w:r>
    </w:p>
    <w:bookmarkEnd w:id="211"/>
    <w:bookmarkStart w:id="213" w:name="X3cb0b27003b0b92d6ddc656c7a3f3cb25b3daa2"/>
    <w:p>
      <w:pPr>
        <w:pStyle w:val="Heading2"/>
      </w:pPr>
      <w:r>
        <w:t xml:space="preserve">Land Development and Subdivision Review Regulations Town of Smithfield, RI</w:t>
      </w:r>
    </w:p>
    <w:bookmarkStart w:id="212" w:name="X297916cae6101ff107fc02baea4cce1a9ae4c02"/>
    <w:p>
      <w:pPr>
        <w:pStyle w:val="Heading3"/>
      </w:pPr>
      <w:r>
        <w:t xml:space="preserve">ARTICLE M. OPEN SPACE DESIGN REVIEW STANDARDS</w:t>
      </w:r>
    </w:p>
    <w:p>
      <w:pPr>
        <w:pStyle w:val="Compact"/>
        <w:numPr>
          <w:ilvl w:val="0"/>
          <w:numId w:val="1631"/>
        </w:numPr>
      </w:pPr>
      <w:r>
        <w:rPr>
          <w:b/>
          <w:bCs/>
        </w:rPr>
        <w:t xml:space="preserve">List of Resources to Be Conserved</w:t>
      </w:r>
      <w:r>
        <w:t xml:space="preserve"> </w:t>
      </w:r>
      <w:r>
        <w:t xml:space="preserve">- The design of open space lands in any Conservation Development shall reflect the standards set forth in this Section X and, to the fullest extent possible, incorporate any of the resources listed below if they occur on the parcel (not listed in order of significance). The applicant should be consulting the natural, cultural and recreational resources as identified in the Comprehensive Plan.</w:t>
      </w:r>
    </w:p>
    <w:p>
      <w:pPr>
        <w:pStyle w:val="Compact"/>
        <w:numPr>
          <w:ilvl w:val="1"/>
          <w:numId w:val="1632"/>
        </w:numPr>
      </w:pPr>
      <w:r>
        <w:t xml:space="preserve">Stream channels, floodplains, hydric soils, swales, springs, and other freshwater wetland areas, including adjacent buffer areas that may be required to ensure their protection;</w:t>
      </w:r>
    </w:p>
    <w:p>
      <w:pPr>
        <w:pStyle w:val="Compact"/>
        <w:numPr>
          <w:ilvl w:val="1"/>
          <w:numId w:val="1632"/>
        </w:numPr>
      </w:pPr>
      <w:r>
        <w:t xml:space="preserve">Wellhead protection areas;</w:t>
      </w:r>
    </w:p>
    <w:p>
      <w:pPr>
        <w:pStyle w:val="Compact"/>
        <w:numPr>
          <w:ilvl w:val="1"/>
          <w:numId w:val="1632"/>
        </w:numPr>
      </w:pPr>
      <w:r>
        <w:t xml:space="preserve">Special aquatic sites, vernal pools and significant natural areas of species listed as endangered, threatened, or of special concern, such as those listed in the Statewide Natural Heritage Inventory;</w:t>
      </w:r>
    </w:p>
    <w:p>
      <w:pPr>
        <w:pStyle w:val="Compact"/>
        <w:numPr>
          <w:ilvl w:val="1"/>
          <w:numId w:val="1632"/>
        </w:numPr>
      </w:pPr>
      <w:r>
        <w:t xml:space="preserve">Moderate to steep slopes, particularly those adjoining watercourses and ponds, where disturbance and resulting soil erosion and sedimentation could be detrimental to water quality;</w:t>
      </w:r>
    </w:p>
    <w:p>
      <w:pPr>
        <w:pStyle w:val="Compact"/>
        <w:numPr>
          <w:ilvl w:val="1"/>
          <w:numId w:val="1632"/>
        </w:numPr>
      </w:pPr>
      <w:r>
        <w:t xml:space="preserve">Healthy woodlands, particularly those performing important ecological functions such as soil stabilization and protection of streams, wetlands, and wildlife habitats;</w:t>
      </w:r>
    </w:p>
    <w:p>
      <w:pPr>
        <w:pStyle w:val="Compact"/>
        <w:numPr>
          <w:ilvl w:val="1"/>
          <w:numId w:val="1632"/>
        </w:numPr>
      </w:pPr>
      <w:r>
        <w:t xml:space="preserve">Areas where precipitation is most likely to recharge local groundwater resources because of topographic and soil conditions affording high rates of infiltration and percolation;</w:t>
      </w:r>
    </w:p>
    <w:p>
      <w:pPr>
        <w:pStyle w:val="Compact"/>
        <w:numPr>
          <w:ilvl w:val="1"/>
          <w:numId w:val="1632"/>
        </w:numPr>
      </w:pPr>
      <w:r>
        <w:t xml:space="preserve">Hedgerows, groups of trees, location and species of large individual trees of botanic significance, specimen vegetation and other vegetation features representing the site's rural past;</w:t>
      </w:r>
    </w:p>
    <w:p>
      <w:pPr>
        <w:pStyle w:val="Compact"/>
        <w:numPr>
          <w:ilvl w:val="1"/>
          <w:numId w:val="1632"/>
        </w:numPr>
      </w:pPr>
      <w:r>
        <w:t xml:space="preserve">Active agricultural uses, pastures, croplands;</w:t>
      </w:r>
    </w:p>
    <w:p>
      <w:pPr>
        <w:pStyle w:val="Compact"/>
        <w:numPr>
          <w:ilvl w:val="1"/>
          <w:numId w:val="1632"/>
        </w:numPr>
      </w:pPr>
      <w:r>
        <w:t xml:space="preserve">Prime farmland soils and farmland soils of statewide importance;</w:t>
      </w:r>
    </w:p>
    <w:p>
      <w:pPr>
        <w:pStyle w:val="Compact"/>
        <w:numPr>
          <w:ilvl w:val="1"/>
          <w:numId w:val="1632"/>
        </w:numPr>
      </w:pPr>
      <w:r>
        <w:t xml:space="preserve">Historic structures and archaeological sites;</w:t>
      </w:r>
    </w:p>
    <w:p>
      <w:pPr>
        <w:pStyle w:val="Compact"/>
        <w:numPr>
          <w:ilvl w:val="1"/>
          <w:numId w:val="1632"/>
        </w:numPr>
      </w:pPr>
      <w:r>
        <w:t xml:space="preserve">Visually prominent topographic features such as knolls, hilltops and ridges;</w:t>
      </w:r>
    </w:p>
    <w:p>
      <w:pPr>
        <w:pStyle w:val="Compact"/>
        <w:numPr>
          <w:ilvl w:val="1"/>
          <w:numId w:val="1632"/>
        </w:numPr>
      </w:pPr>
      <w:r>
        <w:t xml:space="preserve">Geologic features such as eskers or kettle holes;</w:t>
      </w:r>
    </w:p>
    <w:p>
      <w:pPr>
        <w:pStyle w:val="Compact"/>
        <w:numPr>
          <w:ilvl w:val="1"/>
          <w:numId w:val="1632"/>
        </w:numPr>
      </w:pPr>
      <w:r>
        <w:t xml:space="preserve">Scenic viewsheds as seen from public roads (particularly those with historic features);</w:t>
      </w:r>
    </w:p>
    <w:p>
      <w:pPr>
        <w:pStyle w:val="Compact"/>
        <w:numPr>
          <w:ilvl w:val="1"/>
          <w:numId w:val="1632"/>
        </w:numPr>
      </w:pPr>
      <w:r>
        <w:t xml:space="preserve">Existing or potential trails connecting the parcel to other locations in the Town;</w:t>
      </w:r>
    </w:p>
    <w:p>
      <w:pPr>
        <w:pStyle w:val="Compact"/>
        <w:numPr>
          <w:ilvl w:val="1"/>
          <w:numId w:val="1632"/>
        </w:numPr>
      </w:pPr>
      <w:r>
        <w:t xml:space="preserve">Any other natural, cultural or recreational resources determined by the Planning Board.</w:t>
      </w:r>
    </w:p>
    <w:p>
      <w:pPr>
        <w:pStyle w:val="Compact"/>
        <w:numPr>
          <w:ilvl w:val="0"/>
          <w:numId w:val="1631"/>
        </w:numPr>
      </w:pPr>
      <w:r>
        <w:rPr>
          <w:b/>
          <w:bCs/>
        </w:rPr>
        <w:t xml:space="preserve">Other Design Considerations</w:t>
      </w:r>
      <w:r>
        <w:t xml:space="preserve"> </w:t>
      </w:r>
      <w:r>
        <w:t xml:space="preserve">- The configuration of proposed open space lands set aside for common use in a Conservation Development shall comply with the following standards:</w:t>
      </w:r>
    </w:p>
    <w:p>
      <w:pPr>
        <w:pStyle w:val="Compact"/>
        <w:numPr>
          <w:ilvl w:val="1"/>
          <w:numId w:val="1633"/>
        </w:numPr>
      </w:pPr>
      <w:r>
        <w:t xml:space="preserve">They shall be free of all structures except historic buildings or structures, stone walls, and structures related to open space uses. The Planning Board may grant approval of structures and improvements required for storm drainage and privately owned and maintained water supply within the open space provided that such facilities would not be detrimental to the purpose for which the open space is proposed. Placement of individual sewage disposal systems (ISDS) within the open space shall be permitted only by the granting of a waiver by the Board, as provided in Section VI, Article C.</w:t>
      </w:r>
    </w:p>
    <w:p>
      <w:pPr>
        <w:pStyle w:val="FirstParagraph"/>
      </w:pPr>
      <w:r>
        <w:t xml:space="preserve">Page 73</w:t>
      </w:r>
    </w:p>
    <w:bookmarkEnd w:id="212"/>
    <w:bookmarkEnd w:id="213"/>
    <w:bookmarkStart w:id="214" w:name="X76381b32212372a0c1a73b1f75c0014a8e6ac48"/>
    <w:p>
      <w:pPr>
        <w:pStyle w:val="Heading3"/>
      </w:pPr>
      <w:r>
        <w:t xml:space="preserve">§ 9.3. PUTNAM PIKE/ESMOND STREET PLANNED DEVELOPMENT DISTRICT</w:t>
      </w:r>
    </w:p>
    <w:p>
      <w:pPr>
        <w:pStyle w:val="FirstParagraph"/>
      </w:pPr>
      <w:r>
        <w:t xml:space="preserve">9.3. PUTNAM PIKE/ESMOND STREET PLANNED DEVELOPMENT DISTRICT The Property located at 355 Putnam Pike and Esmond Street more particularly described as Assessor’s Plat 29/Lot 66A, Assessor’s Plat 30 Lots 20, 29, 30, 30A and 31A, and Assessor’s Plat 35/Lots 13 and 21 shall be zoned as a special overlay district for Planned Development (PD) called Putnam Pike/Esmond Street Planned Development District, subject to the following limitations, conditions, and restrictions:</w:t>
      </w:r>
    </w:p>
    <w:p>
      <w:pPr>
        <w:numPr>
          <w:ilvl w:val="0"/>
          <w:numId w:val="1634"/>
        </w:numPr>
      </w:pPr>
      <w:r>
        <w:t xml:space="preserve">A. Uses allowed. In addition to uses permitted in the Planning Development (PD) zoning district, the following uses shall be permitted as of right on the subject property:</w:t>
      </w:r>
    </w:p>
    <w:p>
      <w:pPr>
        <w:pStyle w:val="Compact"/>
        <w:numPr>
          <w:ilvl w:val="0"/>
          <w:numId w:val="1635"/>
        </w:numPr>
      </w:pPr>
    </w:p>
    <w:p>
      <w:pPr>
        <w:numPr>
          <w:ilvl w:val="1"/>
          <w:numId w:val="1636"/>
        </w:numPr>
      </w:pPr>
      <w:r>
        <w:t xml:space="preserve">1. Single family, two family or multi-family uses provides that no more than one hundred (100) residential dwelling units are allowed, which may be in the form of apartment buildings, duplexes, triplexes, townhomes, single family detached or attached units and/or condominiums:</w:t>
      </w:r>
    </w:p>
    <w:p>
      <w:pPr>
        <w:pStyle w:val="Compact"/>
        <w:numPr>
          <w:ilvl w:val="0"/>
          <w:numId w:val="1637"/>
        </w:numPr>
      </w:pPr>
    </w:p>
    <w:p>
      <w:pPr>
        <w:numPr>
          <w:ilvl w:val="1"/>
          <w:numId w:val="1638"/>
        </w:numPr>
      </w:pPr>
      <w:r>
        <w:t xml:space="preserve">2. Medical and health services hospital (not animal hospital) (“MHSH”) to include in-patient medical and surgical services and care along with any or all of the following: medical diagnostic services, including but not limited to x-rays, MRI and similar testing mechanisms, medical office, research laboratory or educational facility, and any use accessory thereto, center for occupational and physical therapy, physical fitness, clinic for medical or surgical treatment, whether on an inpatient or outpatient basis and pharmacy.</w:t>
      </w:r>
    </w:p>
    <w:p>
      <w:pPr>
        <w:numPr>
          <w:ilvl w:val="0"/>
          <w:numId w:val="1639"/>
        </w:numPr>
      </w:pPr>
      <w:r>
        <w:t xml:space="preserve">B. Residential development standards and requirements.</w:t>
      </w:r>
    </w:p>
    <w:p>
      <w:pPr>
        <w:pStyle w:val="Compact"/>
        <w:numPr>
          <w:ilvl w:val="0"/>
          <w:numId w:val="1640"/>
        </w:numPr>
      </w:pPr>
    </w:p>
    <w:p>
      <w:pPr>
        <w:numPr>
          <w:ilvl w:val="1"/>
          <w:numId w:val="1641"/>
        </w:numPr>
      </w:pPr>
      <w:r>
        <w:t xml:space="preserve">1. The residential development shall be exempt from § 5.10 of the Zoning Ordinance. 2. 20% of the residential units shall be age-restricted as 55 or older.</w:t>
      </w:r>
    </w:p>
    <w:p>
      <w:pPr>
        <w:pStyle w:val="Compact"/>
        <w:numPr>
          <w:ilvl w:val="0"/>
          <w:numId w:val="1642"/>
        </w:numPr>
      </w:pPr>
    </w:p>
    <w:p>
      <w:pPr>
        <w:numPr>
          <w:ilvl w:val="1"/>
          <w:numId w:val="1643"/>
        </w:numPr>
      </w:pPr>
      <w:r>
        <w:t xml:space="preserve">3. The age-restricted units shall not be required to be integrated throughout the development and similar in size or scale as other types of housing due to the statutory and regulatory requirements for the construction of such units.</w:t>
      </w:r>
    </w:p>
    <w:p>
      <w:pPr>
        <w:pStyle w:val="Compact"/>
        <w:numPr>
          <w:ilvl w:val="0"/>
          <w:numId w:val="1644"/>
        </w:numPr>
      </w:pPr>
    </w:p>
    <w:p>
      <w:pPr>
        <w:numPr>
          <w:ilvl w:val="1"/>
          <w:numId w:val="1645"/>
        </w:numPr>
      </w:pPr>
      <w:r>
        <w:t xml:space="preserve">4. No portion of an impact fee related to schools shall be charged to any age-restricted units.</w:t>
      </w:r>
    </w:p>
    <w:p>
      <w:pPr>
        <w:pStyle w:val="Compact"/>
        <w:numPr>
          <w:ilvl w:val="0"/>
          <w:numId w:val="1646"/>
        </w:numPr>
      </w:pPr>
    </w:p>
    <w:p>
      <w:pPr>
        <w:numPr>
          <w:ilvl w:val="1"/>
          <w:numId w:val="1647"/>
        </w:numPr>
      </w:pPr>
      <w:r>
        <w:t xml:space="preserve">5. The dimensional standards in Table 1 below shall apply.</w:t>
      </w:r>
    </w:p>
    <w:p>
      <w:pPr>
        <w:pStyle w:val="Compact"/>
        <w:numPr>
          <w:ilvl w:val="0"/>
          <w:numId w:val="1648"/>
        </w:numPr>
      </w:pPr>
    </w:p>
    <w:p>
      <w:pPr>
        <w:numPr>
          <w:ilvl w:val="1"/>
          <w:numId w:val="1649"/>
        </w:numPr>
      </w:pPr>
      <w:r>
        <w:t xml:space="preserve">6. Multi-family buildings may contain a maximum of 50 units.</w:t>
      </w:r>
    </w:p>
    <w:p>
      <w:pPr>
        <w:numPr>
          <w:ilvl w:val="0"/>
          <w:numId w:val="1650"/>
        </w:numPr>
      </w:pPr>
      <w:r>
        <w:t xml:space="preserve">C. MHSH requirements.</w:t>
      </w:r>
    </w:p>
    <w:p>
      <w:pPr>
        <w:pStyle w:val="Compact"/>
        <w:numPr>
          <w:ilvl w:val="0"/>
          <w:numId w:val="1651"/>
        </w:numPr>
      </w:pPr>
    </w:p>
    <w:p>
      <w:pPr>
        <w:numPr>
          <w:ilvl w:val="1"/>
          <w:numId w:val="1652"/>
        </w:numPr>
      </w:pPr>
      <w:r>
        <w:t xml:space="preserve">1. The dimensional standards in Table 1 below shall apply to the MHSH facilities.</w:t>
      </w:r>
    </w:p>
    <w:p>
      <w:pPr>
        <w:pStyle w:val="Compact"/>
        <w:numPr>
          <w:ilvl w:val="0"/>
          <w:numId w:val="1653"/>
        </w:numPr>
      </w:pPr>
    </w:p>
    <w:p>
      <w:pPr>
        <w:numPr>
          <w:ilvl w:val="1"/>
          <w:numId w:val="1654"/>
        </w:numPr>
      </w:pPr>
      <w:r>
        <w:t xml:space="preserve">2. Parking may be allowed in any side or front yard abutting a public right of way.</w:t>
      </w:r>
    </w:p>
    <w:p>
      <w:pPr>
        <w:pStyle w:val="Compact"/>
        <w:numPr>
          <w:ilvl w:val="0"/>
          <w:numId w:val="1655"/>
        </w:numPr>
      </w:pPr>
    </w:p>
    <w:p>
      <w:pPr>
        <w:numPr>
          <w:ilvl w:val="1"/>
          <w:numId w:val="1656"/>
        </w:numPr>
      </w:pPr>
      <w:r>
        <w:t xml:space="preserve">3. Circulation shall be designed for both vehicle and pedestrian use. Pedestrian access rom the street and the parking lot to the main door of the facility shall be designed to avoid conflict with vehicular traffic and to easily accommodate access for the disabled and elderly. Pedestrian paths shall be clearly delineated with pavement materials and/or markings and signage, and shall be located to create the shortest possible, safe path between parking lots and passenger loading areas to the primary entrance.</w:t>
      </w:r>
    </w:p>
    <w:p>
      <w:pPr>
        <w:numPr>
          <w:ilvl w:val="0"/>
          <w:numId w:val="1657"/>
        </w:numPr>
      </w:pPr>
      <w:r>
        <w:t xml:space="preserve">D. Dimensional standards. The following dimensional standards apply: Table 1. Dimensional Standards Residential Use MHSH</w:t>
      </w:r>
    </w:p>
    <w:p>
      <w:pPr>
        <w:pStyle w:val="SourceCode"/>
      </w:pPr>
      <w:r>
        <w:rPr>
          <w:rStyle w:val="VerbatimChar"/>
        </w:rPr>
        <w:t xml:space="preserve">             Minimum Lot area (in square feet)                       n/a     n/a</w:t>
      </w:r>
      <w:r>
        <w:br/>
      </w:r>
      <w:r>
        <w:rPr>
          <w:rStyle w:val="VerbatimChar"/>
        </w:rPr>
        <w:t xml:space="preserve">             Minimum Frontage and Lot width (in feet)                n/a     n/a</w:t>
      </w:r>
      <w:r>
        <w:br/>
      </w:r>
      <w:r>
        <w:rPr>
          <w:rStyle w:val="VerbatimChar"/>
        </w:rPr>
        <w:t xml:space="preserve">             Minimum front yard (in feet)          25 ft 25 ft       25 ft</w:t>
      </w:r>
      <w:r>
        <w:br/>
      </w:r>
      <w:r>
        <w:rPr>
          <w:rStyle w:val="VerbatimChar"/>
        </w:rPr>
        <w:t xml:space="preserve">             Minimum side yard (in feet)                             10 ft   10 ft</w:t>
      </w:r>
      <w:r>
        <w:br/>
      </w:r>
      <w:r>
        <w:rPr>
          <w:rStyle w:val="VerbatimChar"/>
        </w:rPr>
        <w:t xml:space="preserve">             Minimum rear yard (in feet)                             25 ft   50 ft</w:t>
      </w:r>
      <w:r>
        <w:br/>
      </w:r>
      <w:r>
        <w:rPr>
          <w:rStyle w:val="VerbatimChar"/>
        </w:rPr>
        <w:t xml:space="preserve">             Maximum Lot coverage                                    25%     25%</w:t>
      </w:r>
      <w:r>
        <w:br/>
      </w:r>
      <w:r>
        <w:rPr>
          <w:rStyle w:val="VerbatimChar"/>
        </w:rPr>
        <w:t xml:space="preserve">             Maximum Impervious surface                              n/a     90%</w:t>
      </w:r>
      <w:r>
        <w:br/>
      </w:r>
      <w:r>
        <w:rPr>
          <w:rStyle w:val="VerbatimChar"/>
        </w:rPr>
        <w:t xml:space="preserve">             Maximum floor area ratio                                n/a     n/a</w:t>
      </w:r>
    </w:p>
    <w:p>
      <w:pPr>
        <w:numPr>
          <w:ilvl w:val="0"/>
          <w:numId w:val="1658"/>
        </w:numPr>
      </w:pPr>
      <w:r>
        <w:t xml:space="preserve">Maximum Height 4 stories 75 ft Minimum Parking 2 per dwelling unit 1 space per 250 sq. ft.</w:t>
      </w:r>
    </w:p>
    <w:p>
      <w:pPr>
        <w:pStyle w:val="SourceCode"/>
      </w:pPr>
      <w:r>
        <w:rPr>
          <w:rStyle w:val="VerbatimChar"/>
        </w:rPr>
        <w:t xml:space="preserve">             Building size (maximum)                                 n/a     98,000 sq. ft.</w:t>
      </w:r>
    </w:p>
    <w:p>
      <w:pPr>
        <w:numPr>
          <w:ilvl w:val="0"/>
          <w:numId w:val="1659"/>
        </w:numPr>
      </w:pPr>
      <w:r>
        <w:t xml:space="preserve">E. General Provisions. The development of the property shall conform to the following limitations and conditions:</w:t>
      </w:r>
    </w:p>
    <w:p>
      <w:pPr>
        <w:pStyle w:val="Compact"/>
        <w:numPr>
          <w:ilvl w:val="0"/>
          <w:numId w:val="1660"/>
        </w:numPr>
      </w:pPr>
    </w:p>
    <w:p>
      <w:pPr>
        <w:numPr>
          <w:ilvl w:val="1"/>
          <w:numId w:val="1661"/>
        </w:numPr>
      </w:pPr>
      <w:r>
        <w:t xml:space="preserve">1. More than one building may be allowed on a lot. Building separation shall comply with all applicable building and fire codes.</w:t>
      </w:r>
    </w:p>
    <w:p>
      <w:pPr>
        <w:pStyle w:val="Compact"/>
        <w:numPr>
          <w:ilvl w:val="0"/>
          <w:numId w:val="1662"/>
        </w:numPr>
      </w:pPr>
    </w:p>
    <w:p>
      <w:pPr>
        <w:numPr>
          <w:ilvl w:val="1"/>
          <w:numId w:val="1663"/>
        </w:numPr>
      </w:pPr>
      <w:r>
        <w:t xml:space="preserve">2. More than one use may be allowed in a building.</w:t>
      </w:r>
    </w:p>
    <w:p>
      <w:pPr>
        <w:pStyle w:val="Compact"/>
        <w:numPr>
          <w:ilvl w:val="0"/>
          <w:numId w:val="1664"/>
        </w:numPr>
      </w:pPr>
    </w:p>
    <w:p>
      <w:pPr>
        <w:numPr>
          <w:ilvl w:val="1"/>
          <w:numId w:val="1665"/>
        </w:numPr>
      </w:pPr>
      <w:r>
        <w:t xml:space="preserve">3. Individual parcels within the property may be subdivided with 0' interior building setbacks as long as required access and parking requirements are met.</w:t>
      </w:r>
    </w:p>
    <w:p>
      <w:pPr>
        <w:pStyle w:val="Compact"/>
        <w:numPr>
          <w:ilvl w:val="0"/>
          <w:numId w:val="1666"/>
        </w:numPr>
      </w:pPr>
    </w:p>
    <w:p>
      <w:pPr>
        <w:numPr>
          <w:ilvl w:val="1"/>
          <w:numId w:val="1667"/>
        </w:numPr>
      </w:pPr>
      <w:r>
        <w:t xml:space="preserve">4. All roadways, drives, and parking areas on the Property must be privately-owned and maintained by the property owner.</w:t>
      </w:r>
    </w:p>
    <w:p>
      <w:pPr>
        <w:pStyle w:val="Compact"/>
        <w:numPr>
          <w:ilvl w:val="0"/>
          <w:numId w:val="1668"/>
        </w:numPr>
      </w:pPr>
    </w:p>
    <w:p>
      <w:pPr>
        <w:numPr>
          <w:ilvl w:val="1"/>
          <w:numId w:val="1669"/>
        </w:numPr>
      </w:pPr>
      <w:r>
        <w:t xml:space="preserve">5. The following provisions of Zoning Ordinance Section 5.7.1 shall not apply to the development of the subject property: Sections 5.7.1.B, C, D, E, F, G, H, I J, K, M, T, R, U, and V 6. Section 5.5 shall not apply (provided that the separation between the buildings must meet all applicable building and fire codes).</w:t>
      </w:r>
    </w:p>
    <w:p>
      <w:pPr>
        <w:pStyle w:val="Compact"/>
        <w:numPr>
          <w:ilvl w:val="0"/>
          <w:numId w:val="1670"/>
        </w:numPr>
      </w:pPr>
    </w:p>
    <w:p>
      <w:pPr>
        <w:numPr>
          <w:ilvl w:val="1"/>
          <w:numId w:val="1671"/>
        </w:numPr>
      </w:pPr>
      <w:r>
        <w:t xml:space="preserve">7. Section 5.3.1(A)(3) shall not apply.</w:t>
      </w:r>
    </w:p>
    <w:p>
      <w:pPr>
        <w:pStyle w:val="Compact"/>
        <w:numPr>
          <w:ilvl w:val="0"/>
          <w:numId w:val="1672"/>
        </w:numPr>
      </w:pPr>
    </w:p>
    <w:p>
      <w:pPr>
        <w:numPr>
          <w:ilvl w:val="1"/>
          <w:numId w:val="1673"/>
        </w:numPr>
      </w:pPr>
      <w:r>
        <w:t xml:space="preserve">8. Section 5.3.3(C) shall not apply.</w:t>
      </w:r>
    </w:p>
    <w:p>
      <w:pPr>
        <w:pStyle w:val="Compact"/>
        <w:numPr>
          <w:ilvl w:val="0"/>
          <w:numId w:val="1674"/>
        </w:numPr>
      </w:pPr>
    </w:p>
    <w:p>
      <w:pPr>
        <w:numPr>
          <w:ilvl w:val="1"/>
          <w:numId w:val="1675"/>
        </w:numPr>
      </w:pPr>
      <w:r>
        <w:t xml:space="preserve">9. The Property may have up to three egress points which may be for entrance and/or exit. Any off-site traffic improvements on local or public Town roadways deemed necessary by the Planning Board shall be consistent with final proposed plans by the Rhode Island Department of Transportation (RIDOT). Written RIDOT approval shall be required at final plan, with the full permit due prior to the issuance of a building permit.</w:t>
      </w:r>
    </w:p>
    <w:p>
      <w:pPr>
        <w:pStyle w:val="Compact"/>
        <w:numPr>
          <w:ilvl w:val="0"/>
          <w:numId w:val="1676"/>
        </w:numPr>
      </w:pPr>
    </w:p>
    <w:p>
      <w:pPr>
        <w:numPr>
          <w:ilvl w:val="1"/>
          <w:numId w:val="1677"/>
        </w:numPr>
      </w:pPr>
      <w:r>
        <w:t xml:space="preserve">10. The property owners must obtain a revised final plan approval for a major land development before the Planning Board, which shall include a public hearing, consistent with state law, prior to recording and the issuance of a building permit.</w:t>
      </w:r>
    </w:p>
    <w:p>
      <w:pPr>
        <w:pStyle w:val="Compact"/>
        <w:numPr>
          <w:ilvl w:val="0"/>
          <w:numId w:val="1678"/>
        </w:numPr>
      </w:pPr>
    </w:p>
    <w:p>
      <w:pPr>
        <w:numPr>
          <w:ilvl w:val="1"/>
          <w:numId w:val="1679"/>
        </w:numPr>
      </w:pPr>
      <w:r>
        <w:t xml:space="preserve">11. The property owners shall submit an updated full traffic study to the Planning Board for consideration at the revised final plan stage of review.</w:t>
      </w:r>
    </w:p>
    <w:p>
      <w:pPr>
        <w:pStyle w:val="Compact"/>
        <w:numPr>
          <w:ilvl w:val="0"/>
          <w:numId w:val="1680"/>
        </w:numPr>
      </w:pPr>
    </w:p>
    <w:p>
      <w:pPr>
        <w:numPr>
          <w:ilvl w:val="1"/>
          <w:numId w:val="1681"/>
        </w:numPr>
      </w:pPr>
      <w:r>
        <w:t xml:space="preserve">12. The property owners shall construct any improvements to the intersection of Rt. 44 and Esmond Street in compliance with RIDOT approval and the physical alteration permit issued for the development.</w:t>
      </w:r>
    </w:p>
    <w:p>
      <w:pPr>
        <w:pStyle w:val="Compact"/>
        <w:numPr>
          <w:ilvl w:val="0"/>
          <w:numId w:val="1682"/>
        </w:numPr>
      </w:pPr>
    </w:p>
    <w:p>
      <w:pPr>
        <w:numPr>
          <w:ilvl w:val="1"/>
          <w:numId w:val="1683"/>
        </w:numPr>
      </w:pPr>
      <w:r>
        <w:t xml:space="preserve">13. The property owners must submit their required RIDEM approvals with the revised final plan submission.</w:t>
      </w:r>
    </w:p>
    <w:p>
      <w:pPr>
        <w:pStyle w:val="Compact"/>
        <w:numPr>
          <w:ilvl w:val="0"/>
          <w:numId w:val="1684"/>
        </w:numPr>
      </w:pPr>
    </w:p>
    <w:p>
      <w:pPr>
        <w:numPr>
          <w:ilvl w:val="1"/>
          <w:numId w:val="1685"/>
        </w:numPr>
      </w:pPr>
      <w:r>
        <w:t xml:space="preserve">14. Should blasting be required, a blasting plan, which is to include a pre-blast survey of abutting properties and appropriate bonding, must be approved in advance of any blasting by the Town Engineer and the State Fire Marshal.</w:t>
      </w:r>
    </w:p>
    <w:p>
      <w:pPr>
        <w:numPr>
          <w:ilvl w:val="0"/>
          <w:numId w:val="1686"/>
        </w:numPr>
      </w:pPr>
      <w:r>
        <w:t xml:space="preserve">F. Landscaping. The following landscaping provisions apply to development within this overlay district in lieu of any other provisions of the zoning ordinance related to landscaping:</w:t>
      </w:r>
    </w:p>
    <w:p>
      <w:pPr>
        <w:pStyle w:val="Compact"/>
        <w:numPr>
          <w:ilvl w:val="0"/>
          <w:numId w:val="1687"/>
        </w:numPr>
      </w:pPr>
    </w:p>
    <w:p>
      <w:pPr>
        <w:numPr>
          <w:ilvl w:val="1"/>
          <w:numId w:val="1688"/>
        </w:numPr>
      </w:pPr>
      <w:r>
        <w:t xml:space="preserve">1. The Smithfield Environmental Affairs Officer (Town Engineer) shall review all landscape plans submitted pursuant to this section and provide TRC comments to the Planning Board at the time of the amended final plan.</w:t>
      </w:r>
    </w:p>
    <w:p>
      <w:pPr>
        <w:pStyle w:val="Compact"/>
        <w:numPr>
          <w:ilvl w:val="0"/>
          <w:numId w:val="1689"/>
        </w:numPr>
      </w:pPr>
    </w:p>
    <w:p>
      <w:pPr>
        <w:numPr>
          <w:ilvl w:val="1"/>
          <w:numId w:val="1690"/>
        </w:numPr>
      </w:pPr>
      <w:r>
        <w:t xml:space="preserve">2. General screening.</w:t>
      </w:r>
    </w:p>
    <w:p>
      <w:pPr>
        <w:pStyle w:val="Compact"/>
        <w:numPr>
          <w:ilvl w:val="0"/>
          <w:numId w:val="1691"/>
        </w:numPr>
      </w:pPr>
    </w:p>
    <w:p>
      <w:pPr>
        <w:pStyle w:val="Compact"/>
        <w:numPr>
          <w:ilvl w:val="1"/>
          <w:numId w:val="1692"/>
        </w:numPr>
      </w:pPr>
    </w:p>
    <w:p>
      <w:pPr>
        <w:numPr>
          <w:ilvl w:val="2"/>
          <w:numId w:val="1693"/>
        </w:numPr>
      </w:pPr>
      <w:r>
        <w:t xml:space="preserve">(a) Disturbed areas, buildings, and parking facilities immediately adjacent to existing residential uses shall be screened.</w:t>
      </w:r>
    </w:p>
    <w:p>
      <w:pPr>
        <w:pStyle w:val="Compact"/>
        <w:numPr>
          <w:ilvl w:val="0"/>
          <w:numId w:val="1694"/>
        </w:numPr>
      </w:pPr>
    </w:p>
    <w:p>
      <w:pPr>
        <w:pStyle w:val="Compact"/>
        <w:numPr>
          <w:ilvl w:val="1"/>
          <w:numId w:val="1695"/>
        </w:numPr>
      </w:pPr>
    </w:p>
    <w:p>
      <w:pPr>
        <w:numPr>
          <w:ilvl w:val="2"/>
          <w:numId w:val="1696"/>
        </w:numPr>
      </w:pPr>
      <w:r>
        <w:t xml:space="preserve">(b) The development shall maintain at least a 50-foot screen between the development and Esmond Street.</w:t>
      </w:r>
    </w:p>
    <w:p>
      <w:pPr>
        <w:pStyle w:val="Compact"/>
        <w:numPr>
          <w:ilvl w:val="0"/>
          <w:numId w:val="1697"/>
        </w:numPr>
      </w:pPr>
    </w:p>
    <w:p>
      <w:pPr>
        <w:pStyle w:val="Compact"/>
        <w:numPr>
          <w:ilvl w:val="1"/>
          <w:numId w:val="1698"/>
        </w:numPr>
      </w:pPr>
    </w:p>
    <w:p>
      <w:pPr>
        <w:numPr>
          <w:ilvl w:val="2"/>
          <w:numId w:val="1699"/>
        </w:numPr>
      </w:pPr>
      <w:r>
        <w:t xml:space="preserve">(c) Where screening is required, the Planning Board shall review to ensure that the screening is appropriate. Screening shall be evaluated by height, material quality and opaqueness. Required screening shall be at least 50% opaque throughout the year. Required screening shall be satisfied by one or some combination of:</w:t>
      </w:r>
    </w:p>
    <w:p>
      <w:pPr>
        <w:pStyle w:val="Compact"/>
        <w:numPr>
          <w:ilvl w:val="0"/>
          <w:numId w:val="1700"/>
        </w:numPr>
      </w:pPr>
    </w:p>
    <w:p>
      <w:pPr>
        <w:pStyle w:val="Compact"/>
        <w:numPr>
          <w:ilvl w:val="1"/>
          <w:numId w:val="1701"/>
        </w:numPr>
      </w:pPr>
    </w:p>
    <w:p>
      <w:pPr>
        <w:numPr>
          <w:ilvl w:val="2"/>
          <w:numId w:val="1702"/>
        </w:numPr>
      </w:pPr>
      <w:r>
        <w:t xml:space="preserve">i. Decorative fence not less than 50% opaque behind a continuous landscaped area. ii. Masonry wall. iii. Hedge.</w:t>
      </w:r>
    </w:p>
    <w:p>
      <w:pPr>
        <w:pStyle w:val="Compact"/>
        <w:numPr>
          <w:ilvl w:val="0"/>
          <w:numId w:val="1703"/>
        </w:numPr>
      </w:pPr>
    </w:p>
    <w:p>
      <w:pPr>
        <w:numPr>
          <w:ilvl w:val="1"/>
          <w:numId w:val="1704"/>
        </w:numPr>
      </w:pPr>
      <w:r>
        <w:t xml:space="preserve">3. Street Trees—In any residential component of the development, a minimum of one deciduous canopy tree per 40 feet of street frontage, or fraction thereof, shall be required. Trees can be clustered and do not need to be evenly spaced.</w:t>
      </w:r>
    </w:p>
    <w:p>
      <w:pPr>
        <w:pStyle w:val="Compact"/>
        <w:numPr>
          <w:ilvl w:val="0"/>
          <w:numId w:val="1705"/>
        </w:numPr>
      </w:pPr>
    </w:p>
    <w:p>
      <w:pPr>
        <w:numPr>
          <w:ilvl w:val="1"/>
          <w:numId w:val="1706"/>
        </w:numPr>
      </w:pPr>
      <w:r>
        <w:t xml:space="preserve">4. Parking area interior landscaping—The corners of parking lots, “islands” and all other areas not used for parking or vehicular circulation shall be landscaped. Vegetation can include turf grass, native grasses or other perennial flowering plants, vines, shrubs or trees. Such spaces may include architectural features such as benches, kiosks or bicycle parking. In large parking lots containing more than 100 spaces, an additional landscaped area of at least 360 square feet shall be provided for each 25 spaces or fraction thereof, containing at least one canopy tree. The remainder shall be covered with turf grass, native grasses or other perennial flowering plants, vines, or shrubs.</w:t>
      </w:r>
    </w:p>
    <w:p>
      <w:pPr>
        <w:pStyle w:val="Compact"/>
        <w:numPr>
          <w:ilvl w:val="0"/>
          <w:numId w:val="1707"/>
        </w:numPr>
      </w:pPr>
    </w:p>
    <w:p>
      <w:pPr>
        <w:numPr>
          <w:ilvl w:val="1"/>
          <w:numId w:val="1708"/>
        </w:numPr>
      </w:pPr>
      <w:r>
        <w:t xml:space="preserve">5. Reuse areas. All outdoor refuse storage, collection and recycling areas shall be enclosed and solidly screened by wood or fence enclosures or by brick walls, with a minimum height of six feet and shall extend on three sides of such an area, with a gate or door on the fourth side. Such a brick wall, if used, shall be capped at the top. A landscaped planting strip a minimum of three feet in width shall be planted on three sides of such area if such area is visible from abutting property or streets.</w:t>
      </w:r>
    </w:p>
    <w:p>
      <w:pPr>
        <w:pStyle w:val="Compact"/>
        <w:numPr>
          <w:ilvl w:val="0"/>
          <w:numId w:val="1709"/>
        </w:numPr>
      </w:pPr>
    </w:p>
    <w:p>
      <w:pPr>
        <w:numPr>
          <w:ilvl w:val="1"/>
          <w:numId w:val="1710"/>
        </w:numPr>
      </w:pPr>
      <w:r>
        <w:t xml:space="preserve">6. Retaining walls, masonry walls, and ornamental walls shall not be subject to the setback requirements of the Zoning Ordinance.</w:t>
      </w:r>
    </w:p>
    <w:p>
      <w:pPr>
        <w:pStyle w:val="Compact"/>
        <w:numPr>
          <w:ilvl w:val="0"/>
          <w:numId w:val="1711"/>
        </w:numPr>
      </w:pPr>
    </w:p>
    <w:p>
      <w:pPr>
        <w:numPr>
          <w:ilvl w:val="1"/>
          <w:numId w:val="1712"/>
        </w:numPr>
      </w:pPr>
      <w:r>
        <w:t xml:space="preserve">7. Landscaping and landscape amenities shall be installed as buildings, roadways and parking lots are built.</w:t>
      </w:r>
    </w:p>
    <w:p>
      <w:pPr>
        <w:numPr>
          <w:ilvl w:val="0"/>
          <w:numId w:val="1713"/>
        </w:numPr>
      </w:pPr>
      <w:r>
        <w:t xml:space="preserve">G. Buffers. The buffers set forth in this ordinance and as defined by RIGL Section 2-1- 20, as amended, shall apply in lieu of the buffers set forth in Zoning Ordinance Section 5.3.4.</w:t>
      </w:r>
    </w:p>
    <w:p>
      <w:pPr>
        <w:numPr>
          <w:ilvl w:val="0"/>
          <w:numId w:val="1714"/>
        </w:numPr>
      </w:pPr>
      <w:r>
        <w:t xml:space="preserve">H. Unless specifically modified or addressed by this Ordinance, all applicable Town ordinances and the Town Subdivision Regulations shall apply to the subject property and the subject development plan.</w:t>
      </w:r>
    </w:p>
    <w:bookmarkEnd w:id="214"/>
    <w:bookmarkStart w:id="215" w:name="x-n.-buffer-areas"/>
    <w:p>
      <w:pPr>
        <w:pStyle w:val="Heading2"/>
      </w:pPr>
      <w:r>
        <w:t xml:space="preserve">§ X-N. Buffer Areas</w:t>
      </w:r>
    </w:p>
    <w:p>
      <w:pPr>
        <w:pStyle w:val="FirstParagraph"/>
      </w:pPr>
      <w:r>
        <w:t xml:space="preserve">Land Development and Subdivision Review Regulations Town of Smithfield, RI</w:t>
      </w:r>
    </w:p>
    <w:p>
      <w:pPr>
        <w:pStyle w:val="Compact"/>
        <w:numPr>
          <w:ilvl w:val="0"/>
          <w:numId w:val="1715"/>
        </w:numPr>
      </w:pPr>
      <w:r>
        <w:t xml:space="preserve">They shall be directly accessible to the largest practicable number of lots or dwellings within the development. Non-adjoining lots shall be provided with safe and convenient pedestrian access to open space land;</w:t>
      </w:r>
    </w:p>
    <w:p>
      <w:pPr>
        <w:pStyle w:val="Compact"/>
        <w:numPr>
          <w:ilvl w:val="0"/>
          <w:numId w:val="1715"/>
        </w:numPr>
      </w:pPr>
      <w:r>
        <w:t xml:space="preserve">They shall be suitable for active or passive recreational uses to the extent deemed necessary by the Planning Board, without interfering with adjacent dwelling units, parking, driveways, and roads;</w:t>
      </w:r>
    </w:p>
    <w:p>
      <w:pPr>
        <w:pStyle w:val="Compact"/>
        <w:numPr>
          <w:ilvl w:val="0"/>
          <w:numId w:val="1715"/>
        </w:numPr>
      </w:pPr>
      <w:r>
        <w:t xml:space="preserve">They shall be interconnected wherever possible to provide a continuous network of greenway lands within and adjoining the subdivision;</w:t>
      </w:r>
    </w:p>
    <w:p>
      <w:pPr>
        <w:pStyle w:val="Compact"/>
        <w:numPr>
          <w:ilvl w:val="0"/>
          <w:numId w:val="1715"/>
        </w:numPr>
      </w:pPr>
      <w:r>
        <w:t xml:space="preserve">They shall provide buffers to adjoining parks, preserves or other protected lands;</w:t>
      </w:r>
    </w:p>
    <w:p>
      <w:pPr>
        <w:pStyle w:val="Compact"/>
        <w:numPr>
          <w:ilvl w:val="0"/>
          <w:numId w:val="1715"/>
        </w:numPr>
      </w:pPr>
      <w:r>
        <w:t xml:space="preserve">They shall provide for pedestrian pathways for use by the residents of the development. Consideration shall be given to providing for public access on such trails if they are linked to other publicly accessible pathway systems within the Town or region. Provisions should be made for access to the open space lands, as required for land management and emergency purposes;</w:t>
      </w:r>
    </w:p>
    <w:p>
      <w:pPr>
        <w:pStyle w:val="Compact"/>
        <w:numPr>
          <w:ilvl w:val="0"/>
          <w:numId w:val="1715"/>
        </w:numPr>
      </w:pPr>
      <w:r>
        <w:t xml:space="preserve">Whenever possible, they shall be undivided by public or private streets, except where necessary for proper traffic circulation;</w:t>
      </w:r>
    </w:p>
    <w:p>
      <w:pPr>
        <w:pStyle w:val="Compact"/>
        <w:numPr>
          <w:ilvl w:val="0"/>
          <w:numId w:val="1715"/>
        </w:numPr>
      </w:pPr>
      <w:r>
        <w:t xml:space="preserve">They shall be suitably landscaped either by retaining existing natural cover and wooded areas and/or according to a landscaping plan to protect open space resources;</w:t>
      </w:r>
    </w:p>
    <w:p>
      <w:pPr>
        <w:pStyle w:val="Compact"/>
        <w:numPr>
          <w:ilvl w:val="0"/>
          <w:numId w:val="1715"/>
        </w:numPr>
      </w:pPr>
      <w:r>
        <w:t xml:space="preserve">They shall be consistent with the Comprehensive Community Plan.</w:t>
      </w:r>
    </w:p>
    <w:p>
      <w:pPr>
        <w:pStyle w:val="FirstParagraph"/>
      </w:pPr>
      <w:r>
        <w:rPr>
          <w:b/>
          <w:bCs/>
        </w:rPr>
        <w:t xml:space="preserve">3. Uses Permitted Within Open Space Areas</w:t>
      </w:r>
      <w:r>
        <w:t xml:space="preserve"> </w:t>
      </w:r>
      <w:r>
        <w:t xml:space="preserve">The open space in a Conservation Development shall be devoted only to conservation purposes or for park, recreation and agricultural purposes as provided in Section 5.6.3 of the Zoning Ordinance.</w:t>
      </w:r>
    </w:p>
    <w:p>
      <w:pPr>
        <w:pStyle w:val="BodyText"/>
      </w:pPr>
      <w:r>
        <w:rPr>
          <w:b/>
          <w:bCs/>
        </w:rPr>
        <w:t xml:space="preserve">ARTICLE N. BUFFER AREAS</w:t>
      </w:r>
    </w:p>
    <w:p>
      <w:pPr>
        <w:pStyle w:val="BodyText"/>
      </w:pPr>
      <w:r>
        <w:t xml:space="preserve">The Planning Board may require a vegetated buffer between new development and existing streets, neighborhoods, active farmland, adjacent park or conservation land, or other surrounding uses or areas in accordance with the following standards:</w:t>
      </w:r>
    </w:p>
    <w:p>
      <w:pPr>
        <w:pStyle w:val="BodyText"/>
      </w:pPr>
      <w:r>
        <w:t xml:space="preserve">If property abutting the proposed Conservation Development contains developed residential building lots, or if there are existing residential structures within one hundred (100) feet of the perimeter of the Conservation Development, the following conditions shall apply:</w:t>
      </w:r>
    </w:p>
    <w:p>
      <w:pPr>
        <w:pStyle w:val="Compact"/>
        <w:numPr>
          <w:ilvl w:val="0"/>
          <w:numId w:val="1716"/>
        </w:numPr>
      </w:pPr>
      <w:r>
        <w:t xml:space="preserve">Structures in the Conservation Development must be located to meet at least the minimum yard dimensions as provided in Article 5 of the Zoning Ordinance and,</w:t>
      </w:r>
    </w:p>
    <w:p>
      <w:pPr>
        <w:pStyle w:val="Compact"/>
        <w:numPr>
          <w:ilvl w:val="0"/>
          <w:numId w:val="1716"/>
        </w:numPr>
      </w:pPr>
      <w:r>
        <w:t xml:space="preserve">A permanent buffer along the perimeter of the Conservation Development shall be established, providing for the preservation of existing trees or other vegetation or for the planting of new vegetation having adequate density, height and type of vegetation, in order to provide an all-season visual and audio screen between the Conservation Development and adjacent land uses. Structures and of-street parking and loading areas shall not be permitted in any buffer area.</w:t>
      </w:r>
    </w:p>
    <w:p>
      <w:pPr>
        <w:pStyle w:val="Compact"/>
        <w:numPr>
          <w:ilvl w:val="0"/>
          <w:numId w:val="1716"/>
        </w:numPr>
      </w:pPr>
      <w:r>
        <w:t xml:space="preserve">This buffer may be provided in either of two alternative forms, to be determined by the Planning Board:</w:t>
      </w:r>
    </w:p>
    <w:p>
      <w:pPr>
        <w:pStyle w:val="Compact"/>
        <w:numPr>
          <w:ilvl w:val="1"/>
          <w:numId w:val="1717"/>
        </w:numPr>
      </w:pPr>
      <w:r>
        <w:t xml:space="preserve">A separate open space lot or lots as provided in Section X, Article L above, entitled Open Space; or,</w:t>
      </w:r>
    </w:p>
    <w:p>
      <w:pPr>
        <w:pStyle w:val="Compact"/>
        <w:numPr>
          <w:ilvl w:val="1"/>
          <w:numId w:val="1717"/>
        </w:numPr>
      </w:pPr>
      <w:r>
        <w:t xml:space="preserve">A permanent easement along the perimeter of the Conservation Development to be located along the rear or side property line of the proposed lot or lots that abut the perimeter of the Conservation Development. Said easement shall run in favor of the Town and shall be for open space or landscaping purposes only. Where such easements are located on privately owned lots, they shall not be counted toward the minimum required open space area.</w:t>
      </w:r>
    </w:p>
    <w:p>
      <w:pPr>
        <w:pStyle w:val="FirstParagraph"/>
      </w:pPr>
      <w:r>
        <w:t xml:space="preserve">Page 74</w:t>
      </w:r>
    </w:p>
    <w:bookmarkEnd w:id="215"/>
    <w:bookmarkStart w:id="216" w:name="economic-growth-overlay-district"/>
    <w:p>
      <w:pPr>
        <w:pStyle w:val="Heading3"/>
      </w:pPr>
      <w:r>
        <w:t xml:space="preserve">§ 9.4. Economic Growth Overlay District</w:t>
      </w:r>
    </w:p>
    <w:p>
      <w:pPr>
        <w:pStyle w:val="FirstParagraph"/>
      </w:pPr>
      <w:r>
        <w:rPr>
          <w:b/>
          <w:bCs/>
        </w:rPr>
        <w:t xml:space="preserve">9.4 ECONOMIC GROWTH OVERLAY DISTRICT</w:t>
      </w:r>
      <w:r>
        <w:t xml:space="preserve"> </w:t>
      </w:r>
      <w:r>
        <w:t xml:space="preserve">9.4.1</w:t>
      </w:r>
      <w:r>
        <w:t xml:space="preserve"> </w:t>
      </w:r>
      <w:r>
        <w:rPr>
          <w:b/>
          <w:bCs/>
        </w:rPr>
        <w:t xml:space="preserve">Purpose.</w:t>
      </w:r>
      <w:r>
        <w:t xml:space="preserve"> </w:t>
      </w:r>
      <w:r>
        <w:t xml:space="preserve">The Town of Smithfield has a Planned Corporate District that was established to provide an area for planned employment uses, including planned office, as well as research and development parks, light industrial development, corporate headquarters, hotel/conference facilities, and related accessories. In addition to the uses listed above, a successful growth area should also have diversity that caters to small businesses, ancillary services, and housing targeted to young professionals. In order to provide for an area of this type of development, an Economic Growth Overlay District (EGOD) has been created. The purpose of the EGOD is to provide an area for economic development in the Town of Smithfield that is based on providing a growth center that is in harmony with the Planned Corporate District. The area is generally characterized by:</w:t>
      </w:r>
    </w:p>
    <w:p>
      <w:pPr>
        <w:pStyle w:val="Compact"/>
        <w:numPr>
          <w:ilvl w:val="0"/>
          <w:numId w:val="1718"/>
        </w:numPr>
      </w:pPr>
      <w:r>
        <w:t xml:space="preserve">Compact development at a density to sustain a variety of uses;</w:t>
      </w:r>
    </w:p>
    <w:p>
      <w:pPr>
        <w:pStyle w:val="Compact"/>
        <w:numPr>
          <w:ilvl w:val="0"/>
          <w:numId w:val="1718"/>
        </w:numPr>
      </w:pPr>
      <w:r>
        <w:t xml:space="preserve">Mixed use buildings with neighborhood-serving retail, service, and other uses on the ground floor and residential units or office space above nonresidential space;</w:t>
      </w:r>
    </w:p>
    <w:p>
      <w:pPr>
        <w:pStyle w:val="Compact"/>
        <w:numPr>
          <w:ilvl w:val="0"/>
          <w:numId w:val="1718"/>
        </w:numPr>
      </w:pPr>
      <w:r>
        <w:t xml:space="preserve">Development that exhibits the physical design characteristics of pedestrian-oriented, storefront-style shopping streets; and</w:t>
      </w:r>
    </w:p>
    <w:p>
      <w:pPr>
        <w:pStyle w:val="Compact"/>
        <w:numPr>
          <w:ilvl w:val="0"/>
          <w:numId w:val="1718"/>
        </w:numPr>
      </w:pPr>
      <w:r>
        <w:t xml:space="preserve">Facilitation of strong community interaction.</w:t>
      </w:r>
    </w:p>
    <w:p>
      <w:pPr>
        <w:pStyle w:val="FirstParagraph"/>
      </w:pPr>
      <w:r>
        <w:t xml:space="preserve">The district encompasses those properties located around the intersection of Douglas Pike (Route 7) and George Washington Highway (Route 116) west of Route 295 as shown in Figure 1. The EGOD allows expanded land uses and intensity of land uses that will assist in fostering the development of a mixed use growth center that will service the larger Planned Corporate District. 9.4.2</w:t>
      </w:r>
      <w:r>
        <w:t xml:space="preserve"> </w:t>
      </w:r>
      <w:r>
        <w:rPr>
          <w:b/>
          <w:bCs/>
        </w:rPr>
        <w:t xml:space="preserve">Intent.</w:t>
      </w:r>
      <w:r>
        <w:t xml:space="preserve"> </w:t>
      </w:r>
      <w:r>
        <w:t xml:space="preserve">The EGOD is intended to provide for a diversity of compatible land uses and development densities. A parcel may include a mixture of residential, office, retail, recreational, open space, and other uses as described below. The ultimate goal to be achieved in establishing the EGOD is fostering an environment that not only realizes development of the Planned Corporate District, but also realistic development of those properties at the intersection of Routes 7 and 116. This will be accomplished according to the following prescribed review and approval procedures, according to design standards particular to the EGOD, and consistent with the Planned Corporate District. The intent of the EGOD is to encourage:</w:t>
      </w:r>
    </w:p>
    <w:p>
      <w:pPr>
        <w:pStyle w:val="Compact"/>
        <w:numPr>
          <w:ilvl w:val="0"/>
          <w:numId w:val="1719"/>
        </w:numPr>
      </w:pPr>
      <w:r>
        <w:t xml:space="preserve">Compact development.</w:t>
      </w:r>
    </w:p>
    <w:p>
      <w:pPr>
        <w:pStyle w:val="Compact"/>
        <w:numPr>
          <w:ilvl w:val="0"/>
          <w:numId w:val="1719"/>
        </w:numPr>
      </w:pPr>
      <w:r>
        <w:t xml:space="preserve">Traditional village center scale and context.</w:t>
      </w:r>
    </w:p>
    <w:p>
      <w:pPr>
        <w:pStyle w:val="Compact"/>
        <w:numPr>
          <w:ilvl w:val="0"/>
          <w:numId w:val="1719"/>
        </w:numPr>
      </w:pPr>
      <w:r>
        <w:t xml:space="preserve">Expanded land usage that fosters an environment for corporate and mixed use development.</w:t>
      </w:r>
    </w:p>
    <w:p>
      <w:pPr>
        <w:pStyle w:val="Compact"/>
        <w:numPr>
          <w:ilvl w:val="0"/>
          <w:numId w:val="1719"/>
        </w:numPr>
      </w:pPr>
      <w:r>
        <w:t xml:space="preserve">More intensive, self-contained development that includes mixtures of commercial, industrial and residential uses.</w:t>
      </w:r>
    </w:p>
    <w:p>
      <w:pPr>
        <w:pStyle w:val="Compact"/>
        <w:numPr>
          <w:ilvl w:val="0"/>
          <w:numId w:val="1719"/>
        </w:numPr>
      </w:pPr>
      <w:r>
        <w:t xml:space="preserve">Development is multi-modal- pedestrian, bicycle, and vehicular.</w:t>
      </w:r>
    </w:p>
    <w:p>
      <w:pPr>
        <w:pStyle w:val="Compact"/>
        <w:numPr>
          <w:ilvl w:val="0"/>
          <w:numId w:val="1719"/>
        </w:numPr>
      </w:pPr>
      <w:r>
        <w:t xml:space="preserve">Diverse housing opportunities and choices: Residential uses within the core of the growth center can include upper-level flats or free-standing apartment buildings.</w:t>
      </w:r>
    </w:p>
    <w:p>
      <w:pPr>
        <w:pStyle w:val="Compact"/>
        <w:numPr>
          <w:ilvl w:val="0"/>
          <w:numId w:val="1719"/>
        </w:numPr>
      </w:pPr>
      <w:r>
        <w:t xml:space="preserve">Transportation choice: Current RIPTA bus lines traverse the site, and there is room for bike lanes or an off-road bike path along each corridor.</w:t>
      </w:r>
    </w:p>
    <w:p>
      <w:pPr>
        <w:pStyle w:val="Compact"/>
        <w:numPr>
          <w:ilvl w:val="0"/>
          <w:numId w:val="1719"/>
        </w:numPr>
      </w:pPr>
      <w:r>
        <w:t xml:space="preserve">Design for sense of place: By enhancing the presence of new buildings on both sides of Routes 7 and 116, the development concept (opposite page) creates a sense of arrival.</w:t>
      </w:r>
    </w:p>
    <w:p>
      <w:pPr>
        <w:pStyle w:val="Compact"/>
        <w:numPr>
          <w:ilvl w:val="0"/>
          <w:numId w:val="1719"/>
        </w:numPr>
      </w:pPr>
      <w:r>
        <w:t xml:space="preserve">Consistency with the Town of Smithfield's Comprehensive Community Plan.</w:t>
      </w:r>
    </w:p>
    <w:p>
      <w:pPr>
        <w:pStyle w:val="FirstParagraph"/>
      </w:pPr>
      <w:r>
        <w:t xml:space="preserve">A key part of a more compact, efficient growth pattern is fostering a mix of uses that take advantage of adjacencies and the ability to share structures, parking lots and open space areas. For example, buildings with ground-floor commercial and upper-floor office and residential space provide a higher level of use on a given footprint, increasing revenue and reducing shared costs for construction, heating/cooling and maintenance. This development pattern would be combined with a loose grid of new streets which divides the center into a series of blocks, with buildings along the street edge and parking lots hidden behind them. Streets would be designed to encourage walking, with on-street parking, wide sidewalks, plentiful shade trees, outdoor cafes and paths that cut through the blocks to reveal courtyard parks. 9.4.3 Conformity to Comprehensive Plan. All development within the Economic Growth Overlay shall conform to the policies as set forth in the Comprehensive Community Plan. In order to demonstrate such conformity, the applicant shall be required to submit a description of the proposed development and existing and/or approved developments in the surrounding area to the Planning Board. This description shall be a statement in text, maps, illustrations, or other media of communication that is designed to provide a basis for rational decision making regarding the long-term physical development of the EGOD and its impact on the community. The submittal shall include all items identified in sections 9.4.5 and 9.4.6. 9.4.4</w:t>
      </w:r>
      <w:r>
        <w:t xml:space="preserve"> </w:t>
      </w:r>
      <w:r>
        <w:rPr>
          <w:b/>
          <w:bCs/>
        </w:rPr>
        <w:t xml:space="preserve">Applicability.</w:t>
      </w:r>
      <w:r>
        <w:t xml:space="preserve"> </w:t>
      </w:r>
      <w:r>
        <w:t xml:space="preserve">Provisions of this section shall apply only to the parcels located within the EGOD as shown on Figure 1. Any permitted use in the underlying zone is permitted in the EGOD. Uses permitted by Special Use Permit are allowed if granted by the Zoning Board of Review as provided herein. All projects proposed within the EGOD are subject to the design standards and provisions of the following sections: 9.4.9 Architectural Standards; 9.4.10 Schematic Building Elevations; 9.4.11 Dimensional and Density Standards; 9.4.13 Circulation Standards; 9.4.14 Parking Requirements, Standards, and Design, 9.4.15 Outdoor Lighting; 9.4.16 Landscaping and Screening Standards, and 9.4.17 Signs. 145 Town of Smithfield Article 9 – Special Districts Zoning Ordinance However, an application submitted for a project based solely on the underlying zoning shall be subject to the review and submission requirements of the Smithfield Land Development and Subdivision Regulations, Section III. Procedure for Submission of Plans and Plats for Land Development Projects and Subdivisions and the normal zoning review procedures of Article 10 herein and shall be exempt from the EGOD Design Standards listed in 9.4.4 above. Applications submitted for industrial, light industrial and other uses based solely on the underlying zoning shall be subject to design standards in 9.4.9 H. However, the EGOD dimensional standards found in 9.4.11 -Table 4, shall be applicable to all such applications, except that the minimum building set back requirements of Section 5.4 Table 1 shall apply where structures abut residential zones. The provisions of the Code of Ordinance Chapter 231, "Landscaping Requirements" shall not apply to projects submitted under 9.4. 9.4.5</w:t>
      </w:r>
      <w:r>
        <w:t xml:space="preserve"> </w:t>
      </w:r>
      <w:r>
        <w:rPr>
          <w:b/>
          <w:bCs/>
        </w:rPr>
        <w:t xml:space="preserve">Procedure for approval.</w:t>
      </w:r>
      <w:r>
        <w:t xml:space="preserve"> </w:t>
      </w:r>
      <w:r>
        <w:t xml:space="preserve">For new uses on undeveloped land, development proposed within the EGOD shall be reviewed and approved by the Planning Board as a Major Land Development Project (MLDP) and as further provided herein. In order to expedite the review and approval of MLDPs within the District, the Planning Board may combine the stages of review as provided in the Land Development and Subdivision Review Regulations. It is anticipated that developments of certain magnitude (types and intensity of land uses) will be as a matter of right (established pad ready sites) but will also, to the extent possible, receive expedited review. Existing conforming uses seeking approval for expansion of the existing gross floor area, or change to another permitted use code category may be reviewed as new uses. Existing nonconforming uses within the District shall be continued as provided in Article 3 herein.</w:t>
      </w:r>
    </w:p>
    <w:bookmarkEnd w:id="216"/>
    <w:bookmarkStart w:id="217" w:name="x-o.-streets"/>
    <w:p>
      <w:pPr>
        <w:pStyle w:val="Heading2"/>
      </w:pPr>
      <w:r>
        <w:t xml:space="preserve">§ X-O. Streets</w:t>
      </w:r>
    </w:p>
    <w:p>
      <w:pPr>
        <w:pStyle w:val="FirstParagraph"/>
      </w:pPr>
      <w:r>
        <w:t xml:space="preserve">ARTICLE O. STREETS Streets within a Conservation Development may be publicly or privately owned and maintained and shall conform to the standards of Section V of these Regulations. Streets shall be designed to conform to the standards of the Town where the street is or may be ultimately intended for dedication and acceptance by the Town. Private streets shall be adequate for the intended use and vehicular traffic and shall be maintained by an association of unit owners or such other means or entity as may be approved by the Planning Board.</w:t>
      </w:r>
    </w:p>
    <w:bookmarkEnd w:id="217"/>
    <w:bookmarkStart w:id="218" w:name="X6dc26d787ff742d38e981f9b82659b532891a9b"/>
    <w:p>
      <w:pPr>
        <w:pStyle w:val="Heading3"/>
      </w:pPr>
      <w:r>
        <w:t xml:space="preserve">§ 9.5. Davis Liquid Waste Superfund Site - Groundwater Protection Overlay District</w:t>
      </w:r>
    </w:p>
    <w:p>
      <w:pPr>
        <w:pStyle w:val="FirstParagraph"/>
      </w:pPr>
      <w:r>
        <w:t xml:space="preserve">9.5 DAVIS LIQUID WASTE SUPERFUND SITE - GROUNDWATER PROTECTION OVERLAY</w:t>
      </w:r>
    </w:p>
    <w:p>
      <w:pPr>
        <w:pStyle w:val="BodyText"/>
      </w:pPr>
      <w:r>
        <w:rPr>
          <w:b/>
          <w:bCs/>
        </w:rPr>
        <w:t xml:space="preserve">DISTRICT</w:t>
      </w:r>
    </w:p>
    <w:p>
      <w:pPr>
        <w:pStyle w:val="BodyText"/>
      </w:pPr>
      <w:r>
        <w:t xml:space="preserve">9.5.1 Legislative Intent. A Groundwater Protection Overlay District (hereinafter "groundwater overlay district") is hereby established in order to protect public health and safety by prohibiting the use of groundwater for irrigation or potable purposes as herein defined in an area including and proximate to the Davis Liquid Waste Superfund Site at 167 Tarkiln Road and encompassing the contaminated groundwater underlying that property. The groundwater overlay district is superimposed on current zoning districts. Applicable activities/ uses allowed in a portion of one of the underlying zoning districts which fall within the groundwater overlay district must additionally comply with the requirements of this district. Uses permitted in the underlying zoning districts in conflict with this ordinance shall not be permitted in the groundwater overlay district.</w:t>
      </w:r>
      <w:r>
        <w:t xml:space="preserve"> </w:t>
      </w:r>
      <w:r>
        <w:rPr>
          <w:b/>
          <w:bCs/>
        </w:rPr>
        <w:t xml:space="preserve">9.5.2 Prohibition of Use of Groundwater for Irrigation or Potable Purposes.</w:t>
      </w:r>
    </w:p>
    <w:p>
      <w:pPr>
        <w:pStyle w:val="Compact"/>
        <w:numPr>
          <w:ilvl w:val="0"/>
          <w:numId w:val="1720"/>
        </w:numPr>
      </w:pPr>
      <w:r>
        <w:rPr>
          <w:b/>
          <w:bCs/>
        </w:rPr>
        <w:t xml:space="preserve">In connection with the remediation of the Davis Liquid Waste Superfund Site</w:t>
      </w:r>
      <w:r>
        <w:t xml:space="preserve"> </w:t>
      </w:r>
      <w:r>
        <w:t xml:space="preserve">located at 167 Tarkiln Road, the use of groundwater for irrigation or potable purposes under certain real property located in the groundwater overlay district as herein defined is hereby prohibited. For the purposes of this ordinance, "potable purposes" is defined to mean use for drinking water, cooking, or other activities involving direct human contact (such as use in swimming pools).</w:t>
      </w:r>
    </w:p>
    <w:p>
      <w:pPr>
        <w:pStyle w:val="Compact"/>
        <w:numPr>
          <w:ilvl w:val="0"/>
          <w:numId w:val="1720"/>
        </w:numPr>
      </w:pPr>
      <w:r>
        <w:rPr>
          <w:b/>
          <w:bCs/>
        </w:rPr>
        <w:t xml:space="preserve">The real property in the groundwater overlay district is set forth on the list</w:t>
      </w:r>
      <w:r>
        <w:t xml:space="preserve"> </w:t>
      </w:r>
      <w:r>
        <w:t xml:space="preserve">attached hereto as Exhibit A and incorporated herein. A map showing the real property that is included in the groundwater overlay district is attached hereto as Exhibit B and incorporated herein, and a copy of the map shall be maintained in the Office of the Building Official. Only that real property within the groundwater overlay district as shown on Exhibit B is subject to this ordinance. Exhibit A and Exhibit B shall include any new lot created as a result of any legal subdivision or any combining, consolidating of land ("lot consolidation") within the groundwater overlay district.</w:t>
      </w:r>
    </w:p>
    <w:p>
      <w:pPr>
        <w:pStyle w:val="Compact"/>
        <w:numPr>
          <w:ilvl w:val="0"/>
          <w:numId w:val="1720"/>
        </w:numPr>
      </w:pPr>
      <w:r>
        <w:rPr>
          <w:b/>
          <w:bCs/>
        </w:rPr>
        <w:t xml:space="preserve">The placement and use of a well for irrigation or potable purposes on the real</w:t>
      </w:r>
      <w:r>
        <w:t xml:space="preserve"> </w:t>
      </w:r>
      <w:r>
        <w:t xml:space="preserve">property subject to this ordinance is hereby prohibited.</w:t>
      </w:r>
    </w:p>
    <w:p>
      <w:pPr>
        <w:pStyle w:val="Compact"/>
        <w:numPr>
          <w:ilvl w:val="0"/>
          <w:numId w:val="1720"/>
        </w:numPr>
      </w:pPr>
      <w:r>
        <w:rPr>
          <w:b/>
          <w:bCs/>
        </w:rPr>
        <w:t xml:space="preserve">The three exceptions to the prohibition on wells in the groundwater overlay</w:t>
      </w:r>
      <w:r>
        <w:t xml:space="preserve"> </w:t>
      </w:r>
      <w:r>
        <w:t xml:space="preserve">district are those that are currently in use at the following locations: 432 Log Road (Assessor's Plat 50, Lot 27E), 520 Log Road (Assessor's Plat 50, Lot 31), and 524 Log Road (Assessor's Plat 50, Lot 30). This exemption is only valid if the owner of the said property allows access to EPA and RIDEM to any well located on said property for the purposes of sampling the water supply. If at any point the sampling and analysis results for any of the said three wells detect contaminants identified with the groundwater being remediated that exceed drinking water standards, site specific groundwater cleanup levels, or other human health risk based standards, the well(s) that exceed said standard(s) will become subject to the terms of the groundwater overlay district, will be capped and an alternative source of drinking water will be provided to the property owners by the Settling Defendants in U.S. vs. Ashland, Case 1:11-cv-00558-M-DLM.</w:t>
      </w:r>
    </w:p>
    <w:p>
      <w:pPr>
        <w:pStyle w:val="FirstParagraph"/>
      </w:pPr>
      <w:r>
        <w:rPr>
          <w:b/>
          <w:bCs/>
        </w:rPr>
        <w:t xml:space="preserve">9.5.3 Enforcement.</w:t>
      </w:r>
      <w:r>
        <w:t xml:space="preserve"> </w:t>
      </w:r>
      <w:r>
        <w:t xml:space="preserve">The Town Engineer and Building Official are authorized to issue notices of violation relating to this Section. Enforcement of the provisions of this Section shall be in accordance with Section 10.6 of the Zoning Ordinance. The Town Engineer shall also provide to the Project Manager of the Davis Liquid Waste Superfund Site at the Rhode Island Department of Environmental Management, the Project Manager of the Davis Liquid Waste Superfund Site at the Environmental Protection Agency and the Director of the Rhode Island Department of Health a copy of any and all notices at the time that they are issued for any violations of this ordinance.</w:t>
      </w:r>
      <w:r>
        <w:t xml:space="preserve"> </w:t>
      </w:r>
      <w:r>
        <w:rPr>
          <w:b/>
          <w:bCs/>
        </w:rPr>
        <w:t xml:space="preserve">9.5.4 Exemptions</w:t>
      </w:r>
      <w:r>
        <w:t xml:space="preserve">. The prohibitions imposed herein on the groundwater overlay district shall not apply to the use of groundwater from any monitoring well installed in connection with the investigation or remediation of the Davis Liquid Waste Superfund Site or by any federal, state or local governmental authority.</w:t>
      </w:r>
    </w:p>
    <w:bookmarkEnd w:id="218"/>
    <w:bookmarkStart w:id="219" w:name="x-p.-decisions"/>
    <w:p>
      <w:pPr>
        <w:pStyle w:val="Heading2"/>
      </w:pPr>
      <w:r>
        <w:t xml:space="preserve">§ X-P. Decisions</w:t>
      </w:r>
    </w:p>
    <w:p>
      <w:pPr>
        <w:pStyle w:val="FirstParagraph"/>
      </w:pPr>
      <w:r>
        <w:t xml:space="preserve">ARTICLE P. DECISION The Planning Board may approve, approve with conditions, or deny an application for a Conservation Development upon finding that the Conservation Development better promotes the objectives of the Planning Board’s Subdivision and Land Development Regulations than would a conventional development, and after consideration of the general requirements set forth in Section I, Article B, the required findings for approval set forth in Section II, Article B, and after consideration of the purposes of Conservation Developments set forth in Section X, Article A, herein.</w:t>
      </w:r>
    </w:p>
    <w:bookmarkEnd w:id="219"/>
    <w:bookmarkStart w:id="220" w:name="administration-enforcement-and-relief"/>
    <w:p>
      <w:pPr>
        <w:pStyle w:val="Heading1"/>
      </w:pPr>
      <w:r>
        <w:t xml:space="preserve">§ 10. ADMINISTRATION, ENFORCEMENT AND RELIEF</w:t>
      </w:r>
    </w:p>
    <w:p>
      <w:pPr>
        <w:pStyle w:val="FirstParagraph"/>
      </w:pPr>
      <w:r>
        <w:t xml:space="preserve">ARTICLE 10 - ADMINISTRATION, ENFORCEMENT AND RELIEF</w:t>
      </w:r>
    </w:p>
    <w:bookmarkEnd w:id="220"/>
    <w:bookmarkStart w:id="221" w:name="X55eab72af3026e4a84378f2aae8753f4f74337c"/>
    <w:p>
      <w:pPr>
        <w:pStyle w:val="Heading2"/>
      </w:pPr>
      <w:r>
        <w:t xml:space="preserve">§ X-Q. Existing Resources &amp; Site Analysis Map</w:t>
      </w:r>
    </w:p>
    <w:p>
      <w:pPr>
        <w:pStyle w:val="FirstParagraph"/>
      </w:pPr>
      <w:r>
        <w:t xml:space="preserve">Land Development and Subdivision Review Regulations Town of Smithfield, RI</w:t>
      </w:r>
    </w:p>
    <w:p>
      <w:pPr>
        <w:pStyle w:val="Compact"/>
        <w:numPr>
          <w:ilvl w:val="0"/>
          <w:numId w:val="1721"/>
        </w:numPr>
      </w:pPr>
      <w:r>
        <w:t xml:space="preserve">The width of the required perimeter buffer shall be at least fifty (50) feet provided, however, that the Planning Board may reduce this width to a minimum of ten (10) feet. In making this determination, the Planning Board shall consider the following factors:</w:t>
      </w:r>
    </w:p>
    <w:p>
      <w:pPr>
        <w:pStyle w:val="Compact"/>
        <w:numPr>
          <w:ilvl w:val="1"/>
          <w:numId w:val="1722"/>
        </w:numPr>
      </w:pPr>
      <w:r>
        <w:t xml:space="preserve">the nature of adjacent land uses existing at the time of master plan review( or preliminary review for a minor subdivision or land development project);</w:t>
      </w:r>
    </w:p>
    <w:p>
      <w:pPr>
        <w:pStyle w:val="Compact"/>
        <w:numPr>
          <w:ilvl w:val="1"/>
          <w:numId w:val="1722"/>
        </w:numPr>
      </w:pPr>
      <w:r>
        <w:t xml:space="preserve">the nature of proposed or projected future land uses on adjacent property;</w:t>
      </w:r>
    </w:p>
    <w:p>
      <w:pPr>
        <w:pStyle w:val="Compact"/>
        <w:numPr>
          <w:ilvl w:val="1"/>
          <w:numId w:val="1722"/>
        </w:numPr>
      </w:pPr>
      <w:r>
        <w:t xml:space="preserve">the physical characteristics of adjacent property (e.g., wetlands, slopes, stone walls, etc.);</w:t>
      </w:r>
    </w:p>
    <w:p>
      <w:pPr>
        <w:pStyle w:val="Compact"/>
        <w:numPr>
          <w:ilvl w:val="1"/>
          <w:numId w:val="1722"/>
        </w:numPr>
      </w:pPr>
      <w:r>
        <w:t xml:space="preserve">the ownership of adjacent property (e.g., private, public, non-profit conservation, etc.);</w:t>
      </w:r>
    </w:p>
    <w:p>
      <w:pPr>
        <w:pStyle w:val="Compact"/>
        <w:numPr>
          <w:ilvl w:val="1"/>
          <w:numId w:val="1722"/>
        </w:numPr>
      </w:pPr>
      <w:r>
        <w:t xml:space="preserve">the zoning of adjacent property;</w:t>
      </w:r>
    </w:p>
    <w:p>
      <w:pPr>
        <w:pStyle w:val="Compact"/>
        <w:numPr>
          <w:ilvl w:val="1"/>
          <w:numId w:val="1722"/>
        </w:numPr>
      </w:pPr>
      <w:r>
        <w:t xml:space="preserve">the land use classification of adjacent property as provided on the Comprehensive Plan Land Use Plan Map.</w:t>
      </w:r>
    </w:p>
    <w:p>
      <w:pPr>
        <w:pStyle w:val="Compact"/>
        <w:numPr>
          <w:ilvl w:val="0"/>
          <w:numId w:val="1721"/>
        </w:numPr>
      </w:pPr>
      <w:r>
        <w:t xml:space="preserve">If lots on the outer perimeter of the proposed Conservation Development are not contiguous to developed residential building lots outside the Conservation Development, the Planning Board shall determine if a buffer is required.</w:t>
      </w:r>
    </w:p>
    <w:p>
      <w:pPr>
        <w:pStyle w:val="Compact"/>
        <w:numPr>
          <w:ilvl w:val="0"/>
          <w:numId w:val="1721"/>
        </w:numPr>
      </w:pPr>
      <w:r>
        <w:t xml:space="preserve">Lots on the outer perimeter of the proposed Conservation Development, which are directly adjacent to a public street, must be separated from said public street by a thickly wooded buffer or screen of at least fifty (50) feet in depth along the entire street frontage, except for any necessary access streets.</w:t>
      </w:r>
    </w:p>
    <w:p>
      <w:pPr>
        <w:pStyle w:val="Compact"/>
        <w:numPr>
          <w:ilvl w:val="0"/>
          <w:numId w:val="1721"/>
        </w:numPr>
      </w:pPr>
      <w:r>
        <w:t xml:space="preserve">If development within the Conservation Development is such that individual building lots are not being created (i.e., subdivision) but that buildings are proposed to be located on a single lot (i.e., multifamily or condominium) or combination thereof, the provisions stated above with regard to buffer areas shall be interpreted to apply to the setback, screening and location of individual buildings. The minimum yard dimensions for multifamily dwellings provided in Section 5.5 shall apply.</w:t>
      </w:r>
    </w:p>
    <w:p>
      <w:pPr>
        <w:pStyle w:val="FirstParagraph"/>
      </w:pPr>
      <w:r>
        <w:rPr>
          <w:b/>
          <w:bCs/>
        </w:rPr>
        <w:t xml:space="preserve">ARTICLE O. STREETS</w:t>
      </w:r>
    </w:p>
    <w:p>
      <w:pPr>
        <w:pStyle w:val="BodyText"/>
      </w:pPr>
      <w:r>
        <w:t xml:space="preserve">Streets within a Conservation Development may be publicly or privately owned and maintained and shall conform to the standards of Section V of these Regulations. Streets shall be designed to conform to the standards of the Town where the street is or may be ultimately intended for dedication and acceptance by the Town. Private streets shall be adequate for the intended use and vehicular traffic and shall be maintained by an association of unit owners or such other means or entity as may be approved by the Planning Board.</w:t>
      </w:r>
    </w:p>
    <w:p>
      <w:pPr>
        <w:pStyle w:val="BodyText"/>
      </w:pPr>
      <w:r>
        <w:rPr>
          <w:b/>
          <w:bCs/>
        </w:rPr>
        <w:t xml:space="preserve">ARTICLE P. DECISION</w:t>
      </w:r>
    </w:p>
    <w:p>
      <w:pPr>
        <w:pStyle w:val="BodyText"/>
      </w:pPr>
      <w:r>
        <w:t xml:space="preserve">The Planning Board may approve, approve with conditions, or deny an application for a Conservation Development upon finding that the Conservation Development better promotes the objectives of the Planning Board's Subdivision and Land Development Regulations than would a conventional development, and after consideration of the general requirements set forth in Section I, Article B, the required findings for approval set forth in Section II, Article B, and after consideration of the purposes of Conservation Developments set forth in Section X, Article A, herein.</w:t>
      </w:r>
    </w:p>
    <w:p>
      <w:pPr>
        <w:pStyle w:val="BodyText"/>
      </w:pPr>
      <w:r>
        <w:rPr>
          <w:b/>
          <w:bCs/>
        </w:rPr>
        <w:t xml:space="preserve">ARTICLE Q. EXISTING RESOURCES AND SITE ANALYSIS MAP</w:t>
      </w:r>
    </w:p>
    <w:p>
      <w:pPr>
        <w:pStyle w:val="BodyText"/>
      </w:pPr>
      <w:r>
        <w:t xml:space="preserve">Subdivisions and land development projects, whether or not proposed to be developed as a conservation development, shall be required to prepare an Existing Resources and Site Analysis Map, if required by Checklists C and D. Administrative subdivisions and subdivisions that create lots which are not for the purpose of present or future development shall not be required to provide such Map. The purpose of this Map is to provide the Planning Board with a comprehensive analysis of existing conditions on the proposed development site.</w:t>
      </w:r>
    </w:p>
    <w:p>
      <w:pPr>
        <w:pStyle w:val="BodyText"/>
      </w:pPr>
      <w:r>
        <w:t xml:space="preserve">Page 75 Land Development and Subdivision Review Regulations Town of Smithfield, RI</w:t>
      </w:r>
    </w:p>
    <w:p>
      <w:pPr>
        <w:pStyle w:val="BodyText"/>
      </w:pPr>
      <w:r>
        <w:t xml:space="preserve">An Existing Resources and Site Analysis Map is required to be prepared at the following review stages of subdivisions and land development projects:</w:t>
      </w:r>
    </w:p>
    <w:p>
      <w:pPr>
        <w:pStyle w:val="Compact"/>
        <w:numPr>
          <w:ilvl w:val="0"/>
          <w:numId w:val="1723"/>
        </w:numPr>
      </w:pPr>
      <w:r>
        <w:t xml:space="preserve">Checklist C - Checklist for Pre-application Meetings - /Major – Subdivision Plan/Land Development Project</w:t>
      </w:r>
    </w:p>
    <w:p>
      <w:pPr>
        <w:pStyle w:val="Compact"/>
        <w:numPr>
          <w:ilvl w:val="0"/>
          <w:numId w:val="1723"/>
        </w:numPr>
      </w:pPr>
      <w:r>
        <w:t xml:space="preserve">Checklist D - Master Plat Checklist for Major Subdivisions / Land Development Projects</w:t>
      </w:r>
    </w:p>
    <w:p>
      <w:pPr>
        <w:pStyle w:val="FirstParagraph"/>
      </w:pPr>
      <w:r>
        <w:t xml:space="preserve">The checklists referenced above provide guidance to the applicant regarding preparation and use of the Map and its components. The Planning Board shall review the Map to assess its accuracy, conformance with municipal ordinances, and likely impact upon the natural and cultural resources on the property. Unless otherwise specified by the Planning Board, such plans shall generally be prepared at the scale of 1" = 100' or 1" = 200', whichever would fit best on a single standard size sheet (24" x 36"). Where necessary for clarity, the Map may be submitted as a series of more than one map. The following information shall be included in this Map(s).</w:t>
      </w:r>
    </w:p>
    <w:p>
      <w:pPr>
        <w:pStyle w:val="Compact"/>
        <w:numPr>
          <w:ilvl w:val="0"/>
          <w:numId w:val="1724"/>
        </w:numPr>
      </w:pPr>
      <w:r>
        <w:rPr>
          <w:b/>
          <w:bCs/>
        </w:rPr>
        <w:t xml:space="preserve">Topography and Slopes</w:t>
      </w:r>
    </w:p>
    <w:p>
      <w:pPr>
        <w:pStyle w:val="Compact"/>
        <w:numPr>
          <w:ilvl w:val="1"/>
          <w:numId w:val="1725"/>
        </w:numPr>
      </w:pPr>
      <w:r>
        <w:t xml:space="preserve">Topography, the contour lines of which shall generally be at 10-foot intervals, interpolated from U.S.G.S. published maps. More detailed topographic mapping determined by photogrammetry or on- site survey shall be required in areas proposed for development. The determination of appropriate contour intervals shall be made by the Administrative Officer, who may require greater or lesser intervals on exceptionally steep or flat sites. Slopes between 15 and 25 percent and exceeding 25 percent shall be clearly indicated by shading on the map, and the area thereof in acres shall be indicated. Topography for major subdivisions shall be prepared by a professional land surveyor or professional engineer from an actual field survey of the site or from stereoscopic aerial photography and shall be coordinated with official U.S.G.S. benchmarks.</w:t>
      </w:r>
    </w:p>
    <w:p>
      <w:pPr>
        <w:pStyle w:val="Compact"/>
        <w:numPr>
          <w:ilvl w:val="0"/>
          <w:numId w:val="1724"/>
        </w:numPr>
      </w:pPr>
      <w:r>
        <w:rPr>
          <w:b/>
          <w:bCs/>
        </w:rPr>
        <w:t xml:space="preserve">Natural Resources Inventory</w:t>
      </w:r>
    </w:p>
    <w:p>
      <w:pPr>
        <w:pStyle w:val="Compact"/>
        <w:numPr>
          <w:ilvl w:val="1"/>
          <w:numId w:val="1726"/>
        </w:numPr>
      </w:pPr>
      <w:r>
        <w:t xml:space="preserve">The location and delineation of ponds, streams, ditches, drains, special aquatic sites, vernal pools, natural drainage swales, 100-year floodplains and freshwater wetlands, as defined in the Zoning Ordinance. Additional areas of wetlands on the proposed development parcel shall also be indicated, as evident from testing, visual inspection, or from the presence of wetland vegetation.</w:t>
      </w:r>
    </w:p>
    <w:p>
      <w:pPr>
        <w:pStyle w:val="Compact"/>
        <w:numPr>
          <w:ilvl w:val="1"/>
          <w:numId w:val="1726"/>
        </w:numPr>
      </w:pPr>
      <w:r>
        <w:t xml:space="preserve">Vegetative cover conditions on the property according to general cover type including cultivated land, agricultural land, permanent grass land, meadow, pasture, old field, hedgerow, woodland and wetland. Trees with a caliper in excess of eighteen inches DBH, if located within an area proposed for disturbance or alteration shall also be indicated. Vegetative types shall be described by plant community, relative age and condition. Specimen vegetation as defined in Section 2 shall be identified.</w:t>
      </w:r>
    </w:p>
    <w:p>
      <w:pPr>
        <w:pStyle w:val="Compact"/>
        <w:numPr>
          <w:ilvl w:val="1"/>
          <w:numId w:val="1726"/>
        </w:numPr>
      </w:pPr>
      <w:r>
        <w:t xml:space="preserve">Soil series, types and map units, as mapped by the U.S. Department of Agriculture, Soil Conservation Service in the latest published soil survey for the State, and accompanying data published for each soil relating to its suitability for construction and for septic suitability</w:t>
      </w:r>
    </w:p>
    <w:p>
      <w:pPr>
        <w:pStyle w:val="Compact"/>
        <w:numPr>
          <w:ilvl w:val="1"/>
          <w:numId w:val="1726"/>
        </w:numPr>
      </w:pPr>
      <w:r>
        <w:t xml:space="preserve">Geologic formations on the proposed development parcel, including rock outcroppings, cliffs, kettle holes, eskers, etc. based on available published information or more detailed data obtained by the applicant.</w:t>
      </w:r>
    </w:p>
    <w:p>
      <w:pPr>
        <w:pStyle w:val="Compact"/>
        <w:numPr>
          <w:ilvl w:val="1"/>
          <w:numId w:val="1726"/>
        </w:numPr>
      </w:pPr>
      <w:r>
        <w:t xml:space="preserve">Ridge lines of existing hills and watershed boundaries shall be identified.</w:t>
      </w:r>
    </w:p>
    <w:p>
      <w:pPr>
        <w:pStyle w:val="Compact"/>
        <w:numPr>
          <w:ilvl w:val="1"/>
          <w:numId w:val="1726"/>
        </w:numPr>
      </w:pPr>
      <w:r>
        <w:t xml:space="preserve">Wellhead protection areas for public or community drinking water wells.</w:t>
      </w:r>
    </w:p>
    <w:p>
      <w:pPr>
        <w:pStyle w:val="Compact"/>
        <w:numPr>
          <w:ilvl w:val="0"/>
          <w:numId w:val="1724"/>
        </w:numPr>
      </w:pPr>
      <w:r>
        <w:rPr>
          <w:b/>
          <w:bCs/>
        </w:rPr>
        <w:t xml:space="preserve">Cultural Resources Inventory</w:t>
      </w:r>
    </w:p>
    <w:p>
      <w:pPr>
        <w:pStyle w:val="Compact"/>
        <w:numPr>
          <w:ilvl w:val="1"/>
          <w:numId w:val="1727"/>
        </w:numPr>
      </w:pPr>
      <w:r>
        <w:t xml:space="preserve">All existing man-made features including but not limited to streets, driveways, farm roads, woods roads, buildings, foundations, walls, wells, drainage fields, dumps, excavated areas, utilities, and storm and sanitary sewers.</w:t>
      </w:r>
    </w:p>
    <w:p>
      <w:pPr>
        <w:pStyle w:val="Compact"/>
        <w:numPr>
          <w:ilvl w:val="1"/>
          <w:numId w:val="1727"/>
        </w:numPr>
      </w:pPr>
      <w:r>
        <w:t xml:space="preserve">Location of all historically significant sites or structures on</w:t>
      </w:r>
    </w:p>
    <w:bookmarkEnd w:id="221"/>
    <w:bookmarkStart w:id="222" w:name="zoning-official---duties"/>
    <w:p>
      <w:pPr>
        <w:pStyle w:val="Heading3"/>
      </w:pPr>
      <w:r>
        <w:t xml:space="preserve">§ 10.1. Zoning Official - Duties</w:t>
      </w:r>
    </w:p>
    <w:bookmarkEnd w:id="222"/>
    <w:bookmarkStart w:id="223" w:name="zoning-official---duties-1"/>
    <w:p>
      <w:pPr>
        <w:pStyle w:val="Heading2"/>
      </w:pPr>
      <w:r>
        <w:t xml:space="preserve">10.1 ZONING OFFICIAL - DUTIES</w:t>
      </w:r>
    </w:p>
    <w:p>
      <w:pPr>
        <w:numPr>
          <w:ilvl w:val="0"/>
          <w:numId w:val="1728"/>
        </w:numPr>
      </w:pPr>
      <w:r>
        <w:rPr>
          <w:b/>
          <w:bCs/>
        </w:rPr>
        <w:t xml:space="preserve">A. Designation</w:t>
      </w:r>
    </w:p>
    <w:p>
      <w:pPr>
        <w:numPr>
          <w:ilvl w:val="0"/>
          <w:numId w:val="1000"/>
        </w:numPr>
      </w:pPr>
      <w:r>
        <w:t xml:space="preserve">A Zoning Official, hereinafter referred to as the Official, shall be designated by the Town Manager to administer and enforce this Ordinance. He/she may be provided with the assistance of such other persons as the Town Manager may direct.</w:t>
      </w:r>
    </w:p>
    <w:p>
      <w:pPr>
        <w:pStyle w:val="Compact"/>
        <w:numPr>
          <w:ilvl w:val="0"/>
          <w:numId w:val="1728"/>
        </w:numPr>
      </w:pPr>
      <w:r>
        <w:rPr>
          <w:b/>
          <w:bCs/>
        </w:rPr>
        <w:t xml:space="preserve">B. Duties</w:t>
      </w:r>
    </w:p>
    <w:p>
      <w:pPr>
        <w:pStyle w:val="Compact"/>
        <w:numPr>
          <w:ilvl w:val="1"/>
          <w:numId w:val="1729"/>
        </w:numPr>
      </w:pPr>
      <w:r>
        <w:t xml:space="preserve">It shall be the duty of the Official to interpret and enforce the provisions of this Ordinance in the manner and form and with the powers provided in the laws of the State and in the Charter and Ordinances of the Town.</w:t>
      </w:r>
    </w:p>
    <w:p>
      <w:pPr>
        <w:pStyle w:val="Compact"/>
        <w:numPr>
          <w:ilvl w:val="1"/>
          <w:numId w:val="1729"/>
        </w:numPr>
      </w:pPr>
      <w:r>
        <w:t xml:space="preserve">The Official shall refer all Applications for Variances, Special Use Permits and other Appeals to the Zoning Board of Review, and shall grant or deny Applications for Modifications, as set forth in §10.3.</w:t>
      </w:r>
    </w:p>
    <w:p>
      <w:pPr>
        <w:pStyle w:val="Compact"/>
        <w:numPr>
          <w:ilvl w:val="1"/>
          <w:numId w:val="1729"/>
        </w:numPr>
      </w:pPr>
      <w:r>
        <w:t xml:space="preserve">In order to provide guidance or clarification, the Official shall, upon written request, issue a Zoning Certificate or provide information to the requesting party within fifteen (15) days of the written request. Any determination of the Official may be appealed to the Board in accordance with §10.10 of this Ordinance.</w:t>
      </w:r>
    </w:p>
    <w:p>
      <w:pPr>
        <w:pStyle w:val="Compact"/>
        <w:numPr>
          <w:ilvl w:val="1"/>
          <w:numId w:val="1729"/>
        </w:numPr>
      </w:pPr>
      <w:r>
        <w:t xml:space="preserve">Whenever a violation of this Ordinance occurs, or is alleged to have occurred, any person may convey to the Official a complaint, which shall be in writing, stating fully the causes and basis thereof. The Official shall properly record such complaint, immediately investigate and take appropriate action thereon as provided by the Ordinance. All complaintants shall be promptly notified by the Official as to the disposition of their complaint. The Official shall make a determination in writing, within fifteen (15) days, to any written complaint received, regarding a violation of this Ordinance. Any determination of the Official may be appealed to the Board in accordance with §10.10 of this Ordinance.</w:t>
      </w:r>
    </w:p>
    <w:p>
      <w:pPr>
        <w:pStyle w:val="Compact"/>
        <w:numPr>
          <w:ilvl w:val="1"/>
          <w:numId w:val="1729"/>
        </w:numPr>
      </w:pPr>
      <w:r>
        <w:t xml:space="preserve">If the Official shall find that any of the provisions of this Ordinance are being violated, he shall notify in writing the person responsible for such violation, indicate the nature of the violation and order the action necessary to correct it. He shall order discontinuance of illegal use of land, buildings, or structures; removal of illegal buildings or structures or illegal additions, alterations, or structural changes; discontinuance of any illegal work being done; or shall take any other action authorized by this Ordinance or by State Law or by policies or procedures adopted by Town Council to ensure compliance with or to prevent violation of their provisions.</w:t>
      </w:r>
    </w:p>
    <w:bookmarkEnd w:id="223"/>
    <w:bookmarkStart w:id="224" w:name="xi.-miscellaneous"/>
    <w:p>
      <w:pPr>
        <w:pStyle w:val="Heading1"/>
      </w:pPr>
      <w:r>
        <w:t xml:space="preserve">§ XI. Miscellaneous</w:t>
      </w:r>
    </w:p>
    <w:p>
      <w:pPr>
        <w:pStyle w:val="FirstParagraph"/>
      </w:pPr>
      <w:r>
        <w:t xml:space="preserve">SECTION XI MISCELLANEOUS.</w:t>
      </w:r>
    </w:p>
    <w:bookmarkEnd w:id="224"/>
    <w:bookmarkStart w:id="225" w:name="X6eb2d8a6833f15775178a99bbeef8579df15be0"/>
    <w:p>
      <w:pPr>
        <w:pStyle w:val="Heading3"/>
      </w:pPr>
      <w:r>
        <w:t xml:space="preserve">§ 10.2. Building Permits and Certificates of Occupancy</w:t>
      </w:r>
    </w:p>
    <w:p>
      <w:pPr>
        <w:pStyle w:val="FirstParagraph"/>
      </w:pPr>
      <w:r>
        <w:rPr>
          <w:b/>
          <w:bCs/>
        </w:rPr>
        <w:t xml:space="preserve">10.2 BUILDING PERMITS AND CERTIFICATES OF OCCUPANCY</w:t>
      </w:r>
    </w:p>
    <w:p>
      <w:pPr>
        <w:numPr>
          <w:ilvl w:val="0"/>
          <w:numId w:val="1730"/>
        </w:numPr>
      </w:pPr>
      <w:r>
        <w:rPr>
          <w:b/>
          <w:bCs/>
        </w:rPr>
        <w:t xml:space="preserve">Building Permits Required</w:t>
      </w:r>
    </w:p>
    <w:p>
      <w:pPr>
        <w:numPr>
          <w:ilvl w:val="0"/>
          <w:numId w:val="1000"/>
        </w:numPr>
      </w:pPr>
      <w:r>
        <w:t xml:space="preserve">No building or other structure shall be erected, moved, added to, altered or structurally altered, nor shall any excavation or filling commence without a permit issued by the Building Official. No Building Permit shall be issued except in conformity with the provisions of this Ordinance, unless the Building Official receives a written order from the Board in the form of an Administrative Appeal, Special Use Permit or Variance as provided by this Ordinance.</w:t>
      </w:r>
    </w:p>
    <w:p>
      <w:pPr>
        <w:numPr>
          <w:ilvl w:val="0"/>
          <w:numId w:val="1730"/>
        </w:numPr>
      </w:pPr>
      <w:r>
        <w:rPr>
          <w:b/>
          <w:bCs/>
        </w:rPr>
        <w:t xml:space="preserve">Application for Building Permit</w:t>
      </w:r>
    </w:p>
    <w:p>
      <w:pPr>
        <w:numPr>
          <w:ilvl w:val="0"/>
          <w:numId w:val="1000"/>
        </w:numPr>
      </w:pPr>
      <w:r>
        <w:t xml:space="preserve">All Applications for Building Permits shall be submitted on such forms and accompanied by such plans and supporting documentation as may be from time to time required by the Town. The Application shall include such other information as lawfully may be required by the Building Official, including existing or proposed buildings or alterations; existing or proposed uses of the building and land; the number of families, housekeeping units, or rental units the buildings designed to accommodate; conditions existing on the lot; and such other matters as may be necessary to determine conformance with, and provide for the enforcement of this Ordinance.</w:t>
      </w:r>
    </w:p>
    <w:p>
      <w:pPr>
        <w:numPr>
          <w:ilvl w:val="0"/>
          <w:numId w:val="1730"/>
        </w:numPr>
      </w:pPr>
      <w:r>
        <w:rPr>
          <w:b/>
          <w:bCs/>
        </w:rPr>
        <w:t xml:space="preserve">Retention of Plans</w:t>
      </w:r>
    </w:p>
    <w:p>
      <w:pPr>
        <w:numPr>
          <w:ilvl w:val="0"/>
          <w:numId w:val="1000"/>
        </w:numPr>
      </w:pPr>
      <w:r>
        <w:t xml:space="preserve">One (1) copy of the plans shall be returned to the applicant by the Building Official after he shall have marked such copy either as approved or disapproved and attested to the same by his signature on such copy. The original, similarly marked, shall be retained by the Building Official as a Town record.</w:t>
      </w:r>
    </w:p>
    <w:p>
      <w:pPr>
        <w:numPr>
          <w:ilvl w:val="0"/>
          <w:numId w:val="1730"/>
        </w:numPr>
      </w:pPr>
      <w:r>
        <w:rPr>
          <w:b/>
          <w:bCs/>
        </w:rPr>
        <w:t xml:space="preserve">Relation To Other Codes, Regulations and Ordinances</w:t>
      </w:r>
    </w:p>
    <w:p>
      <w:pPr>
        <w:numPr>
          <w:ilvl w:val="0"/>
          <w:numId w:val="1000"/>
        </w:numPr>
      </w:pPr>
      <w:r>
        <w:t xml:space="preserve">The issuance of a Building Permit shall, in no way, relieve the applicant of the responsibilities of obtaining such permits or approvals as may be required under the provisions of other codes, regulations and ordinances, whether Federal, State or Town, relating to the use, erection, alteration or modification of a building or structure or to the use of subdivision of land.</w:t>
      </w:r>
    </w:p>
    <w:p>
      <w:pPr>
        <w:numPr>
          <w:ilvl w:val="0"/>
          <w:numId w:val="1730"/>
        </w:numPr>
      </w:pPr>
      <w:r>
        <w:rPr>
          <w:b/>
          <w:bCs/>
        </w:rPr>
        <w:t xml:space="preserve">Soil Erosion and Sediment Control</w:t>
      </w:r>
    </w:p>
    <w:p>
      <w:pPr>
        <w:numPr>
          <w:ilvl w:val="0"/>
          <w:numId w:val="1000"/>
        </w:numPr>
      </w:pPr>
      <w:r>
        <w:t xml:space="preserve">No Building Permit may be issued until such time as the applicant has complied with all applicable provisions of the Smithfield Soil Erosion and Sediment Control 169 Town of Smithfield Article 10 – Administration, Enforcement and Relief Zoning Ordinance Ordinance, has posted all necessary performance bonds and is otherwise in compliance with all other applicable Town and State requirements.</w:t>
      </w:r>
    </w:p>
    <w:p>
      <w:pPr>
        <w:numPr>
          <w:ilvl w:val="0"/>
          <w:numId w:val="1730"/>
        </w:numPr>
      </w:pPr>
      <w:r>
        <w:rPr>
          <w:b/>
          <w:bCs/>
        </w:rPr>
        <w:t xml:space="preserve">Certificate of Occupancy</w:t>
      </w:r>
    </w:p>
    <w:p>
      <w:pPr>
        <w:numPr>
          <w:ilvl w:val="0"/>
          <w:numId w:val="1000"/>
        </w:numPr>
      </w:pPr>
      <w:r>
        <w:t xml:space="preserve">A Certificate of Occupancy as required by the Rhode Island Building Code shall be required for any of the following:</w:t>
      </w:r>
    </w:p>
    <w:p>
      <w:pPr>
        <w:pStyle w:val="Compact"/>
        <w:numPr>
          <w:ilvl w:val="1"/>
          <w:numId w:val="1731"/>
        </w:numPr>
      </w:pPr>
      <w:r>
        <w:t xml:space="preserve">Occupancy and use of a building hereafter erected or enlarged;</w:t>
      </w:r>
    </w:p>
    <w:p>
      <w:pPr>
        <w:pStyle w:val="Compact"/>
        <w:numPr>
          <w:ilvl w:val="1"/>
          <w:numId w:val="1731"/>
        </w:numPr>
      </w:pPr>
      <w:r>
        <w:t xml:space="preserve">Change in use of an existing building to a different use;</w:t>
      </w:r>
    </w:p>
    <w:p>
      <w:pPr>
        <w:pStyle w:val="Compact"/>
        <w:numPr>
          <w:ilvl w:val="1"/>
          <w:numId w:val="1731"/>
        </w:numPr>
      </w:pPr>
      <w:r>
        <w:t xml:space="preserve">Intensification of an existing use of either a building or land;</w:t>
      </w:r>
    </w:p>
    <w:p>
      <w:pPr>
        <w:pStyle w:val="Compact"/>
        <w:numPr>
          <w:ilvl w:val="1"/>
          <w:numId w:val="1731"/>
        </w:numPr>
      </w:pPr>
      <w:r>
        <w:t xml:space="preserve">Occupancy and use of vacant land except for the raising of crops;</w:t>
      </w:r>
    </w:p>
    <w:p>
      <w:pPr>
        <w:pStyle w:val="Compact"/>
        <w:numPr>
          <w:ilvl w:val="1"/>
          <w:numId w:val="1731"/>
        </w:numPr>
      </w:pPr>
      <w:r>
        <w:t xml:space="preserve">Change in the use of land to different use except for the raising of crops; or</w:t>
      </w:r>
    </w:p>
    <w:p>
      <w:pPr>
        <w:pStyle w:val="Compact"/>
        <w:numPr>
          <w:ilvl w:val="1"/>
          <w:numId w:val="1731"/>
        </w:numPr>
      </w:pPr>
      <w:r>
        <w:t xml:space="preserve">Any change in use of a nonconforming use.</w:t>
      </w:r>
    </w:p>
    <w:p>
      <w:pPr>
        <w:numPr>
          <w:ilvl w:val="0"/>
          <w:numId w:val="1000"/>
        </w:numPr>
      </w:pPr>
      <w:r>
        <w:t xml:space="preserve">The occupancy, use or change of use shall not take place until a Certificate of Occupancy has been issued by the Building Official in accordance with the requirements for the issuance of a Certificate of Occupancy as stated in the Rhode Island Building Code.</w:t>
      </w:r>
    </w:p>
    <w:p>
      <w:pPr>
        <w:numPr>
          <w:ilvl w:val="0"/>
          <w:numId w:val="1730"/>
        </w:numPr>
      </w:pPr>
      <w:r>
        <w:rPr>
          <w:b/>
          <w:bCs/>
        </w:rPr>
        <w:t xml:space="preserve">Expiration of Building Permit</w:t>
      </w:r>
    </w:p>
    <w:p>
      <w:pPr>
        <w:numPr>
          <w:ilvl w:val="0"/>
          <w:numId w:val="1000"/>
        </w:numPr>
      </w:pPr>
      <w:r>
        <w:t xml:space="preserve">If the work described in any Building Permit has not begun within six (6) months from the date of issuance thereof, said Permit shall expire, it shall be canceled by the Building Official and written notice thereof shall be given to the persons affected.</w:t>
      </w:r>
    </w:p>
    <w:p>
      <w:pPr>
        <w:numPr>
          <w:ilvl w:val="0"/>
          <w:numId w:val="1730"/>
        </w:numPr>
      </w:pPr>
      <w:r>
        <w:rPr>
          <w:b/>
          <w:bCs/>
        </w:rPr>
        <w:t xml:space="preserve">Construction and Use To Be As Provided in Applications, Plans and Permits</w:t>
      </w:r>
    </w:p>
    <w:p>
      <w:pPr>
        <w:numPr>
          <w:ilvl w:val="0"/>
          <w:numId w:val="1000"/>
        </w:numPr>
      </w:pPr>
      <w:r>
        <w:t xml:space="preserve">Building Permits issued on the basis of plans and Applications approved by the Building Official authorize only the use, arrangement, and construction set forth in such approved plans and Applications, and no other use, arrangement, or construction. A use, arrangement, or construction that differs with that authorized shall be deemed a violation of this Ordinance, and punishable as provided by §10.6 hereof.</w:t>
      </w:r>
    </w:p>
    <w:p>
      <w:pPr>
        <w:pStyle w:val="FirstParagraph"/>
      </w:pPr>
      <w:r>
        <w:rPr>
          <w:b/>
          <w:bCs/>
        </w:rPr>
        <w:t xml:space="preserve">10.3 MODIFICATIONS GRANTED BY THE OFFICIAL</w:t>
      </w:r>
    </w:p>
    <w:bookmarkEnd w:id="225"/>
    <w:bookmarkStart w:id="226" w:name="xi-a.-review"/>
    <w:p>
      <w:pPr>
        <w:pStyle w:val="Heading2"/>
      </w:pPr>
      <w:r>
        <w:t xml:space="preserve">§ XI-A. Review</w:t>
      </w:r>
    </w:p>
    <w:p>
      <w:pPr>
        <w:pStyle w:val="FirstParagraph"/>
      </w:pPr>
      <w:r>
        <w:t xml:space="preserve">ARTICLE A. REVIEW.</w:t>
      </w:r>
    </w:p>
    <w:p>
      <w:pPr>
        <w:pStyle w:val="BodyText"/>
      </w:pPr>
      <w:r>
        <w:t xml:space="preserve">The provisions of these Regulations will be reviewed by the Planning Board a minimum of once every two (2) years.</w:t>
      </w:r>
    </w:p>
    <w:bookmarkEnd w:id="226"/>
    <w:bookmarkStart w:id="227" w:name="modifications-granted-by-the-official"/>
    <w:p>
      <w:pPr>
        <w:pStyle w:val="Heading3"/>
      </w:pPr>
      <w:r>
        <w:t xml:space="preserve">§ 10.3. Modifications Granted by the Official</w:t>
      </w:r>
    </w:p>
    <w:bookmarkEnd w:id="227"/>
    <w:bookmarkStart w:id="228" w:name="modifications-granted-by-the-official-1"/>
    <w:p>
      <w:pPr>
        <w:pStyle w:val="Heading3"/>
      </w:pPr>
      <w:r>
        <w:rPr>
          <w:b/>
          <w:bCs/>
        </w:rPr>
        <w:t xml:space="preserve">10.3 MODIFICATIONS GRANTED BY THE OFFICIAL</w:t>
      </w:r>
    </w:p>
    <w:p>
      <w:pPr>
        <w:pStyle w:val="FirstParagraph"/>
      </w:pPr>
      <w:r>
        <w:t xml:space="preserve">The Official is hereby empowered to hear and grant Modifications. Submission requirements for Applications for such Modifications shall be the same as those for a Dimensional Variance Application, provided that references to the Zoning Board shall refer to the Official.</w:t>
      </w:r>
    </w:p>
    <w:p>
      <w:pPr>
        <w:pStyle w:val="Compact"/>
        <w:numPr>
          <w:ilvl w:val="0"/>
          <w:numId w:val="1732"/>
        </w:numPr>
      </w:pPr>
      <w:r>
        <w:t xml:space="preserve">A Modification may be requested for adjustments or deviations not exceeding 25% of the literal dimensional requirements of this ordinance. This does not permit the moving of lot lines.</w:t>
      </w:r>
    </w:p>
    <w:p>
      <w:pPr>
        <w:pStyle w:val="Compact"/>
        <w:numPr>
          <w:ilvl w:val="0"/>
          <w:numId w:val="1732"/>
        </w:numPr>
      </w:pPr>
      <w:r>
        <w:t xml:space="preserve">Within ten (10) days of receipt of a request for a Modification, the Official shall make a decision as to the suitability of the requested Modification based on the following determinations:</w:t>
      </w:r>
    </w:p>
    <w:p>
      <w:pPr>
        <w:pStyle w:val="Compact"/>
        <w:numPr>
          <w:ilvl w:val="1"/>
          <w:numId w:val="1733"/>
        </w:numPr>
      </w:pPr>
      <w:r>
        <w:t xml:space="preserve">The Modification requested is reasonably necessary for the full enjoyment of the permitted use;</w:t>
      </w:r>
    </w:p>
    <w:p>
      <w:pPr>
        <w:pStyle w:val="Compact"/>
        <w:numPr>
          <w:ilvl w:val="1"/>
          <w:numId w:val="1733"/>
        </w:numPr>
      </w:pPr>
      <w:r>
        <w:t xml:space="preserve">If the Modification is granted, neighboring property will neither be substantially injured nor its appropriate use substantially impaired;</w:t>
      </w:r>
    </w:p>
    <w:p>
      <w:pPr>
        <w:pStyle w:val="Compact"/>
        <w:numPr>
          <w:ilvl w:val="1"/>
          <w:numId w:val="1733"/>
        </w:numPr>
      </w:pPr>
      <w:r>
        <w:t xml:space="preserve">The Modification requested does not violate any rules or regulations with respect to a freshwater or coastal wetland; and</w:t>
      </w:r>
    </w:p>
    <w:p>
      <w:pPr>
        <w:pStyle w:val="Compact"/>
        <w:numPr>
          <w:ilvl w:val="1"/>
          <w:numId w:val="1733"/>
        </w:numPr>
      </w:pPr>
      <w:r>
        <w:t xml:space="preserve">The Modification requested does not require a Variance of a flood hazard requirement.</w:t>
      </w:r>
    </w:p>
    <w:p>
      <w:pPr>
        <w:pStyle w:val="Compact"/>
        <w:numPr>
          <w:ilvl w:val="0"/>
          <w:numId w:val="1732"/>
        </w:numPr>
      </w:pPr>
      <w:r>
        <w:t xml:space="preserve">Upon an affirmative determination on the Modification, in the case of a modification of five percent (5%) or less, the Official shall have the authority to issue a permit approving the modification, without any public notice requirements. In the case of a modification of greater than five percent (5%), the Official shall notify, by first class mail, all property owners abutting the property which is the subject of the modification request and shall indicate the street address of the subject property in the notice, and shall publish in a newspaper of local circulation within the town that the Modification will be granted unless written objection is received within fourteen (14) days of the public notice, and inviting the public to inspect the plans and Application during normal working hours. If any written objection is received within fourteen (14) days, the request for a Modification shall be scheduled for the next available hearing before the Zoning Board on application for a dimensional variance following the standard procedures for such variances, including notice requirements provided in Section 10.8.B .</w:t>
      </w:r>
    </w:p>
    <w:p>
      <w:pPr>
        <w:pStyle w:val="Compact"/>
        <w:numPr>
          <w:ilvl w:val="0"/>
          <w:numId w:val="1732"/>
        </w:numPr>
      </w:pPr>
      <w:r>
        <w:t xml:space="preserve">If no written objections are received within fourteen (14) days, the Official shall grant the Modification. The Official may apply such special conditions to the Permit as may, in the opinion of the Official, be required to conform to the intent and purposes of the Zoning Ordinance. The Official shall keep public records of all requests for Modifications, and of findings, determinations, special conditions, and any objections received. If the Official grants the Modification, the written decision thereof shall be recorded in the Land Evidence Records of the Town.</w:t>
      </w:r>
    </w:p>
    <w:p>
      <w:pPr>
        <w:pStyle w:val="Compact"/>
        <w:numPr>
          <w:ilvl w:val="0"/>
          <w:numId w:val="1732"/>
        </w:numPr>
      </w:pPr>
      <w:r>
        <w:t xml:space="preserve">Cost of any notice required under this section shall be borne by the applicant requesting the modification.</w:t>
      </w:r>
    </w:p>
    <w:bookmarkEnd w:id="228"/>
    <w:bookmarkStart w:id="229" w:name="xi-b.-adoption-amendments-and-repeals"/>
    <w:p>
      <w:pPr>
        <w:pStyle w:val="Heading2"/>
      </w:pPr>
      <w:r>
        <w:t xml:space="preserve">§ XI-B. Adoption, Amendments, and Repeals</w:t>
      </w:r>
    </w:p>
    <w:p>
      <w:pPr>
        <w:pStyle w:val="FirstParagraph"/>
      </w:pPr>
      <w:r>
        <w:t xml:space="preserve">Land Development and Subdivision Review Regulations Town of Smithfield, RI</w:t>
      </w:r>
    </w:p>
    <w:p>
      <w:pPr>
        <w:pStyle w:val="BodyText"/>
      </w:pPr>
      <w:r>
        <w:rPr>
          <w:b/>
          <w:bCs/>
        </w:rPr>
        <w:t xml:space="preserve">SECTION XI</w:t>
      </w:r>
    </w:p>
    <w:p>
      <w:pPr>
        <w:pStyle w:val="BodyText"/>
      </w:pPr>
      <w:r>
        <w:t xml:space="preserve">MISCELLANEOUS.</w:t>
      </w:r>
    </w:p>
    <w:p>
      <w:pPr>
        <w:pStyle w:val="BodyText"/>
      </w:pPr>
      <w:r>
        <w:rPr>
          <w:b/>
          <w:bCs/>
        </w:rPr>
        <w:t xml:space="preserve">ARTICLE A. REVIEW.</w:t>
      </w:r>
      <w:r>
        <w:t xml:space="preserve"> </w:t>
      </w:r>
      <w:r>
        <w:t xml:space="preserve">The provisions of these Regulations will be reviewed by the Planning Board a minimum of once every two (2) years.</w:t>
      </w:r>
    </w:p>
    <w:p>
      <w:pPr>
        <w:pStyle w:val="BodyText"/>
      </w:pPr>
      <w:r>
        <w:rPr>
          <w:b/>
          <w:bCs/>
        </w:rPr>
        <w:t xml:space="preserve">ARTICLE B. ADOPTION, AMENDMENTS, AND REPEALS.</w:t>
      </w:r>
      <w:r>
        <w:t xml:space="preserve"> </w:t>
      </w:r>
      <w:r>
        <w:t xml:space="preserve">The Land Development and Subdivision Review Regulations of the Town of Smithfield shall not be adopted, repealed, or amended until after a Public Hearing of which notice shall be given specifying the time and place of such Hearing by publication of such notice in a newspaper of the general circulation of the Town at least once a week for three (3) consecutive weeks prior to the date of such Hearing.</w:t>
      </w:r>
    </w:p>
    <w:p>
      <w:pPr>
        <w:pStyle w:val="BodyText"/>
      </w:pPr>
      <w:r>
        <w:t xml:space="preserve">The Planning Board shall adopt, amend, or repeal these Regulations pursuant to the following procedures:</w:t>
      </w:r>
    </w:p>
    <w:p>
      <w:pPr>
        <w:pStyle w:val="Compact"/>
        <w:numPr>
          <w:ilvl w:val="0"/>
          <w:numId w:val="1734"/>
        </w:numPr>
      </w:pPr>
      <w:r>
        <w:t xml:space="preserve">Advertisement Notice. Notice of a Public Hearing on any proposed adoption, amendment, or repeal shall be published in a newspaper of general circulation within the Town at least once each week for three (3) successive weeks prior to the date of the Hearing, which may include the week in which the hearing is to be held. The newspaper notice shall be published as a display advertisement, using a type size at least as large as the normal type size used by the newspaper in its news articles. The contents of the advertisement shall include at least the following information:</w:t>
      </w:r>
    </w:p>
    <w:p>
      <w:pPr>
        <w:pStyle w:val="Compact"/>
        <w:numPr>
          <w:ilvl w:val="1"/>
          <w:numId w:val="1735"/>
        </w:numPr>
      </w:pPr>
      <w:r>
        <w:t xml:space="preserve">Specify the place of said hearing and the date and time of its commencement;</w:t>
      </w:r>
    </w:p>
    <w:p>
      <w:pPr>
        <w:pStyle w:val="Compact"/>
        <w:numPr>
          <w:ilvl w:val="1"/>
          <w:numId w:val="1735"/>
        </w:numPr>
      </w:pPr>
      <w:r>
        <w:t xml:space="preserve">Indicate that adoption, amendment or repeal of local regulations is under consideration;</w:t>
      </w:r>
    </w:p>
    <w:p>
      <w:pPr>
        <w:pStyle w:val="Compact"/>
        <w:numPr>
          <w:ilvl w:val="1"/>
          <w:numId w:val="1735"/>
        </w:numPr>
      </w:pPr>
      <w:r>
        <w:t xml:space="preserve">Contain a statement of the proposed amendments to the regulations that may be printed once in its entirety, or may summarize or describe the matter under consideration;</w:t>
      </w:r>
    </w:p>
    <w:p>
      <w:pPr>
        <w:pStyle w:val="Compact"/>
        <w:numPr>
          <w:ilvl w:val="1"/>
          <w:numId w:val="1735"/>
        </w:numPr>
      </w:pPr>
      <w:r>
        <w:t xml:space="preserve">Advise those interested where and when a copy of the matter under consideration may be obtained or examined and copied; and</w:t>
      </w:r>
    </w:p>
    <w:p>
      <w:pPr>
        <w:pStyle w:val="Compact"/>
        <w:numPr>
          <w:ilvl w:val="1"/>
          <w:numId w:val="1735"/>
        </w:numPr>
      </w:pPr>
      <w:r>
        <w:t xml:space="preserve">State that the proposals shown thereon may be altered or amended prior to the close of the public hearing without further advertising, as a result of further study or because of the views expressed at the public hearing. Any such alteration or amendment must be presented for comment in the course of said hearing.</w:t>
      </w:r>
    </w:p>
    <w:p>
      <w:pPr>
        <w:pStyle w:val="Compact"/>
        <w:numPr>
          <w:ilvl w:val="0"/>
          <w:numId w:val="1734"/>
        </w:numPr>
      </w:pPr>
      <w:r>
        <w:t xml:space="preserve">Mailed Notices. Notice of the Public Hearing shall be sent by first class mail to the following:</w:t>
      </w:r>
    </w:p>
    <w:p>
      <w:pPr>
        <w:pStyle w:val="Compact"/>
        <w:numPr>
          <w:ilvl w:val="1"/>
          <w:numId w:val="1736"/>
        </w:numPr>
      </w:pPr>
      <w:r>
        <w:t xml:space="preserve">Written notice, which may be a copy of the newspaper notice, shall be mailed to the Associate Director of the Division of Planning of the Rhode Island Department of Administration at least two (2) weeks prior to the hearing.</w:t>
      </w:r>
    </w:p>
    <w:p>
      <w:pPr>
        <w:pStyle w:val="Compact"/>
        <w:numPr>
          <w:ilvl w:val="1"/>
          <w:numId w:val="1736"/>
        </w:numPr>
      </w:pPr>
      <w:r>
        <w:t xml:space="preserve">City or Town Planning Board of any municipality where there is a public or quasi-public water source, or private water source that is used or is suitable for use as a public water source, located within two thousand feet (2,000') of Town of Smithfield's boundaries.</w:t>
      </w:r>
    </w:p>
    <w:p>
      <w:pPr>
        <w:pStyle w:val="Compact"/>
        <w:numPr>
          <w:ilvl w:val="1"/>
          <w:numId w:val="1736"/>
        </w:numPr>
      </w:pPr>
      <w:r>
        <w:t xml:space="preserve">The governing body of any state or municipal water department or agency, special water district, or private water company that has riparian rights to a surface water resource and/or surface watershed</w:t>
      </w:r>
    </w:p>
    <w:p>
      <w:pPr>
        <w:pStyle w:val="FirstParagraph"/>
      </w:pPr>
      <w:r>
        <w:t xml:space="preserve">Page 78</w:t>
      </w:r>
    </w:p>
    <w:bookmarkEnd w:id="229"/>
    <w:bookmarkStart w:id="230" w:name="schedule-of-fees-charges-and-expenses"/>
    <w:p>
      <w:pPr>
        <w:pStyle w:val="Heading3"/>
      </w:pPr>
      <w:r>
        <w:t xml:space="preserve">§ 10.4. Schedule of Fees, Charges and Expenses</w:t>
      </w:r>
    </w:p>
    <w:p>
      <w:pPr>
        <w:pStyle w:val="FirstParagraph"/>
      </w:pPr>
      <w:r>
        <w:rPr>
          <w:b/>
          <w:bCs/>
        </w:rPr>
        <w:t xml:space="preserve">10.4 SCHEDULE OF FEES, CHARGES AND EXPENSES</w:t>
      </w:r>
    </w:p>
    <w:p>
      <w:pPr>
        <w:pStyle w:val="Compact"/>
        <w:numPr>
          <w:ilvl w:val="0"/>
          <w:numId w:val="1737"/>
        </w:numPr>
      </w:pPr>
      <w:r>
        <w:t xml:space="preserve">The Town Council shall establish a schedule of fees, charges and expenses and a collection procedure for Building Permits, Appeals, Applications and other matters pertaining to this Ordinance. The schedule of fees shall be posted in the office of the Official and may be altered or amended only by the Town Council.</w:t>
      </w:r>
    </w:p>
    <w:p>
      <w:pPr>
        <w:pStyle w:val="Compact"/>
        <w:numPr>
          <w:ilvl w:val="0"/>
          <w:numId w:val="1737"/>
        </w:numPr>
      </w:pPr>
      <w:r>
        <w:t xml:space="preserve">Until all applicable fees, charges and expenses have been paid in full, and until all real estate and tangible taxes owned by the applicant and owner to the Town of Smithfield are current, no action shall be taken on any Application or Appeal.</w:t>
      </w:r>
    </w:p>
    <w:bookmarkEnd w:id="230"/>
    <w:bookmarkStart w:id="231" w:name="xi-c.-copies-of-regulations"/>
    <w:p>
      <w:pPr>
        <w:pStyle w:val="Heading2"/>
      </w:pPr>
      <w:r>
        <w:t xml:space="preserve">§ XI-C. Copies of Regulations</w:t>
      </w:r>
    </w:p>
    <w:p>
      <w:pPr>
        <w:pStyle w:val="FirstParagraph"/>
      </w:pPr>
      <w:r>
        <w:t xml:space="preserve">ARTICLE C. COPIES OF REGULATIONS.</w:t>
      </w:r>
    </w:p>
    <w:p>
      <w:pPr>
        <w:pStyle w:val="BodyText"/>
      </w:pPr>
      <w:r>
        <w:t xml:space="preserve">Printed copies of the local regulations shall be available to the general public and shall be revised to include all amendments. Any appendices shall also be available. A reasonable charge may be made for copies. Upon publication of local regulations and any amendments thereto, the municipality shall send a copy to the Rhode Island Department of Administration's Division of Planning and to the State Law Library.</w:t>
      </w:r>
    </w:p>
    <w:bookmarkEnd w:id="231"/>
    <w:bookmarkStart w:id="232" w:name="Xe62170ac5cf0e675f062d2ee1618d40ac94f0bf"/>
    <w:p>
      <w:pPr>
        <w:pStyle w:val="Heading3"/>
      </w:pPr>
      <w:r>
        <w:t xml:space="preserve">§ 10.5. Minimum Requirements and Conflicts of Law</w:t>
      </w:r>
    </w:p>
    <w:p>
      <w:pPr>
        <w:pStyle w:val="FirstParagraph"/>
      </w:pPr>
      <w:r>
        <w:rPr>
          <w:b/>
          <w:bCs/>
        </w:rPr>
        <w:t xml:space="preserve">10.5 MINIMUM REQUIREMENTS AND CONFLICTS OF LAW</w:t>
      </w:r>
    </w:p>
    <w:p>
      <w:pPr>
        <w:pStyle w:val="Compact"/>
        <w:numPr>
          <w:ilvl w:val="0"/>
          <w:numId w:val="1738"/>
        </w:numPr>
      </w:pPr>
      <w:r>
        <w:rPr>
          <w:b/>
          <w:bCs/>
        </w:rPr>
        <w:t xml:space="preserve">In interpreting and applying the provisions of this Ordinance, they shall be held to be the minimum requirements for the promotion of health, safety, morals, convenience or the general welfare.</w:t>
      </w:r>
    </w:p>
    <w:p>
      <w:pPr>
        <w:pStyle w:val="Compact"/>
        <w:numPr>
          <w:ilvl w:val="0"/>
          <w:numId w:val="1738"/>
        </w:numPr>
      </w:pPr>
      <w:r>
        <w:rPr>
          <w:b/>
          <w:bCs/>
        </w:rPr>
        <w:t xml:space="preserve">All departments, officials and public employees of the Town which are vested with the duty or authority to issue Permits or Licenses shall conform to the provisions of this Ordinance and shall issue no Permit or License for any use, building or purpose if the same would be in conflict with the provisions of this Ordinance.</w:t>
      </w:r>
      <w:r>
        <w:t xml:space="preserve"> </w:t>
      </w:r>
      <w:r>
        <w:t xml:space="preserve">171 Town of Smithfield Article 10 – Administration, Enforcement and Relief Zoning Ordinance Any Permit or License, issued in conflict with the provisions of this Ordinance, shall be null and void.</w:t>
      </w:r>
    </w:p>
    <w:bookmarkEnd w:id="232"/>
    <w:bookmarkStart w:id="233" w:name="xi-d.-vested-rights"/>
    <w:p>
      <w:pPr>
        <w:pStyle w:val="Heading2"/>
      </w:pPr>
      <w:r>
        <w:t xml:space="preserve">§ XI-D. Vested Rights</w:t>
      </w:r>
    </w:p>
    <w:p>
      <w:pPr>
        <w:pStyle w:val="FirstParagraph"/>
      </w:pPr>
      <w:r>
        <w:t xml:space="preserve">ARTICLE D. VESTED RIGHTS.</w:t>
      </w:r>
    </w:p>
    <w:p>
      <w:pPr>
        <w:pStyle w:val="BodyText"/>
      </w:pPr>
      <w:r>
        <w:t xml:space="preserve">Nothing contained in these Regulations shall impair the validity of any plat legally recorded prior to the effective date of these Regulations.</w:t>
      </w:r>
    </w:p>
    <w:bookmarkEnd w:id="233"/>
    <w:bookmarkStart w:id="234" w:name="penalties-and-enforcement"/>
    <w:p>
      <w:pPr>
        <w:pStyle w:val="Heading3"/>
      </w:pPr>
      <w:r>
        <w:t xml:space="preserve">§ 10.6. Penalties and Enforcement</w:t>
      </w:r>
    </w:p>
    <w:p>
      <w:pPr>
        <w:pStyle w:val="FirstParagraph"/>
      </w:pPr>
      <w:r>
        <w:rPr>
          <w:b/>
          <w:bCs/>
        </w:rPr>
        <w:t xml:space="preserve">10.6 PENALTIES AND ENFORCEMENT</w:t>
      </w:r>
    </w:p>
    <w:p>
      <w:pPr>
        <w:pStyle w:val="Compact"/>
        <w:numPr>
          <w:ilvl w:val="0"/>
          <w:numId w:val="1739"/>
        </w:numPr>
      </w:pPr>
      <w:r>
        <w:t xml:space="preserve">The erection, construction, enlargement, intensification, conversion, moving or maintenance of any building or structure and the use of any land or building or structure which is continued, operated or maintained, contrary to any of the provisions of this Ordinance is hereby declared to be a violation of this Ordinance and unlawful. Any person or corporation, whether as principal, agent, employee or otherwise, who violates or is the owner of property in violation of any of the provisions of this Ordinance may be fined by the Official for each offense, such fine to inure to the Town. For a minor violation of this Ordinance, including the violation of a Dimensional Regulation, the fine shall be one hundred dollars ($100.00) per offense. For a major violation of this Ordinance, including the violation of a Use Regulation, the fine shall be five hundred dollars ($500.00) per offense. For a violation of this Ordinance involving a sign, the fine shall be two hundred and fifty dollars ($250.00) per offense. Each day of the existence of any violation shall be deemed a separate offense.</w:t>
      </w:r>
    </w:p>
    <w:p>
      <w:pPr>
        <w:pStyle w:val="Compact"/>
        <w:numPr>
          <w:ilvl w:val="0"/>
          <w:numId w:val="1739"/>
        </w:numPr>
      </w:pPr>
      <w:r>
        <w:t xml:space="preserve">The Official shall be empowered to levy such fines, and to enforce such fines by bringing an action in the Rhode Island District Court, in conjunction with the Police Prosecution Officer and/or the Town Solicitor. Any such fine from the official may be appealed by the violator to the Zoning Board.</w:t>
      </w:r>
    </w:p>
    <w:p>
      <w:pPr>
        <w:pStyle w:val="Compact"/>
        <w:numPr>
          <w:ilvl w:val="0"/>
          <w:numId w:val="1739"/>
        </w:numPr>
      </w:pPr>
      <w:r>
        <w:t xml:space="preserve">The Town Solicitor shall also be empowered to institute injunction, abatement or any other appropriate action in any appropriate court to prevent, enjoin, abate or remove such violation, or compel compliance with the provisions of this Ordinance. The Town Solicitor may consolidate an action for injunctive relief and/or fines under this Ordinance in any court having jurisdiction. The remedies provided for herein shall be cumulative and not exclusive and shall be in addition to any other remedies provided by law.</w:t>
      </w:r>
    </w:p>
    <w:bookmarkEnd w:id="234"/>
    <w:bookmarkStart w:id="235" w:name="Xa3b9ee25dfec597026996d7ecea780a2fb488ac"/>
    <w:p>
      <w:pPr>
        <w:pStyle w:val="Heading2"/>
      </w:pPr>
      <w:r>
        <w:t xml:space="preserve">§ XI-E. Applicability of Prior Subdivision Regulations</w:t>
      </w:r>
    </w:p>
    <w:p>
      <w:pPr>
        <w:pStyle w:val="FirstParagraph"/>
      </w:pPr>
      <w:r>
        <w:t xml:space="preserve">Land Development and Subdivision Review Regulations Town of Smithfield, RI that is used or is suitable for use as a public water source located within either the Town of Smithfield or two thousand feet (2,000') of the Town's boundaries, provided, however, that a map survey has been filed with the Smithfield Building Inspector showing the .areas of surface water resources and/or watersheds, and parcels of land within 2000' (two thousand feet) of the areas of surface water resources and/or watersheds, pursuant to the General Laws of the State of Rhode Island (1956 as amended), Section 45-24-53(E).</w:t>
      </w:r>
    </w:p>
    <w:p>
      <w:pPr>
        <w:pStyle w:val="BodyText"/>
      </w:pPr>
      <w:r>
        <w:rPr>
          <w:b/>
          <w:bCs/>
        </w:rPr>
        <w:t xml:space="preserve">3. Conduct of Hearing.</w:t>
      </w:r>
      <w:r>
        <w:t xml:space="preserve"> </w:t>
      </w:r>
      <w:r>
        <w:t xml:space="preserve">The Planning Board shall conduct a Public Hearing at the date, time, and place specified in the newspaper advertisement and notices. At the Hearing, opportunity shall be given to all persons interested to be heard upon the matter of the proposed Regulations.</w:t>
      </w:r>
    </w:p>
    <w:p>
      <w:pPr>
        <w:pStyle w:val="BodyText"/>
      </w:pPr>
      <w:r>
        <w:rPr>
          <w:b/>
          <w:bCs/>
        </w:rPr>
        <w:t xml:space="preserve">ARTICLE C. COPIES OF REGULATIONS.</w:t>
      </w:r>
      <w:r>
        <w:t xml:space="preserve"> </w:t>
      </w:r>
      <w:r>
        <w:t xml:space="preserve">Printed copies of the local regulations shall be available to the general public and shall be revised to include all amendments. Any appendices shall also be available. A reasonable charge may be made for copies. Upon publication of local regulations and any amendments thereto, the municipality shall send a copy to the Rhode Island Department of Administration's Division of Planning and to the State Law Library.</w:t>
      </w:r>
    </w:p>
    <w:p>
      <w:pPr>
        <w:pStyle w:val="BodyText"/>
      </w:pPr>
      <w:r>
        <w:rPr>
          <w:b/>
          <w:bCs/>
        </w:rPr>
        <w:t xml:space="preserve">ARTICLE D. VESTED RIGHTS.</w:t>
      </w:r>
      <w:r>
        <w:t xml:space="preserve"> </w:t>
      </w:r>
      <w:r>
        <w:t xml:space="preserve">Nothing contained in these Regulations shall impair the validity of any plat legally recorded prior to the effective date of these Regulations.</w:t>
      </w:r>
    </w:p>
    <w:p>
      <w:pPr>
        <w:pStyle w:val="BodyText"/>
      </w:pPr>
      <w:r>
        <w:rPr>
          <w:b/>
          <w:bCs/>
        </w:rPr>
        <w:t xml:space="preserve">ARTICLE E. APPLICABILITY OF PRIOR SUBDIVISION REGULATIONS.</w:t>
      </w:r>
      <w:r>
        <w:t xml:space="preserve"> </w:t>
      </w:r>
      <w:r>
        <w:t xml:space="preserve">Subdivisions which were submitted to the Planning Board for approval under the provisions of these Regulations in effect prior to the date of passage of these Regulations (March, 2007) may be continued to be reviewed by the Planning Board and approved under said prior Regulations in accordance with the following:</w:t>
      </w:r>
    </w:p>
    <w:p>
      <w:pPr>
        <w:pStyle w:val="Compact"/>
        <w:numPr>
          <w:ilvl w:val="0"/>
          <w:numId w:val="1740"/>
        </w:numPr>
      </w:pPr>
      <w:r>
        <w:rPr>
          <w:b/>
          <w:bCs/>
        </w:rPr>
        <w:t xml:space="preserve">Final Approvals.</w:t>
      </w:r>
      <w:r>
        <w:t xml:space="preserve"> </w:t>
      </w:r>
      <w:r>
        <w:t xml:space="preserve">Any subdivider who, at the time of adoption of these Regulations, has received final approval, or final approval with conditions, from the Planning Board, may initiate or construct any part of the development, or record said plans in accordance with the Subdivision Regulations in effect at the time final approval was granted. The Planning Board may, in its discretion, grant extensions to any such final approval in accordance with the procedure for such extension as set forth in the Regulations in effect at the time of final approval.</w:t>
      </w:r>
    </w:p>
    <w:p>
      <w:pPr>
        <w:pStyle w:val="Compact"/>
        <w:numPr>
          <w:ilvl w:val="0"/>
          <w:numId w:val="1740"/>
        </w:numPr>
      </w:pPr>
      <w:r>
        <w:rPr>
          <w:b/>
          <w:bCs/>
        </w:rPr>
        <w:t xml:space="preserve">Preliminary Approvals.</w:t>
      </w:r>
      <w:r>
        <w:t xml:space="preserve"> </w:t>
      </w:r>
      <w:r>
        <w:t xml:space="preserve">Any subdivision which, at the time of adoption of these Regulations has received preliminary approval, or preliminary approval with conditions, from the Planning Board, may continue to be reviewed by the Planning Board in accordance with the Subdivision Regulations in effect at the time preliminary approval was granted provided that the final plat must be approved and recorded within one (1) year from the date of preliminary approval, unless an extension of time is granted by the Planning Board for good cause shown.</w:t>
      </w:r>
    </w:p>
    <w:p>
      <w:pPr>
        <w:pStyle w:val="Compact"/>
        <w:numPr>
          <w:ilvl w:val="0"/>
          <w:numId w:val="1740"/>
        </w:numPr>
      </w:pPr>
      <w:r>
        <w:rPr>
          <w:b/>
          <w:bCs/>
        </w:rPr>
        <w:t xml:space="preserve">Other.</w:t>
      </w:r>
      <w:r>
        <w:t xml:space="preserve"> </w:t>
      </w:r>
      <w:r>
        <w:t xml:space="preserve">Any subdivision which, at the time of adoption of these Regulations has not received final or preliminary approval; or has been reviewed by the Planning Board for preliminary review but no approval therefore has been granted; or which has received any pre-application approval; and any division of land which has not received final approval; shall be reviewed under the terms of these Regulations. The Planning Board shall determine which Regulations apply for subdivisions submitted for approval prior to the date of passage of these Regulations (May, 2006). Appeals from a decision regarding the application status and the applicable Regulation shall be made to the Platting Board of Review as herein provided.</w:t>
      </w:r>
    </w:p>
    <w:p>
      <w:pPr>
        <w:pStyle w:val="FirstParagraph"/>
      </w:pPr>
      <w:r>
        <w:t xml:space="preserve">Page 79</w:t>
      </w:r>
    </w:p>
    <w:bookmarkEnd w:id="235"/>
    <w:bookmarkStart w:id="236" w:name="zoning-board-of-review"/>
    <w:p>
      <w:pPr>
        <w:pStyle w:val="Heading3"/>
      </w:pPr>
      <w:r>
        <w:t xml:space="preserve">§ 10.7. Zoning Board of Review</w:t>
      </w:r>
    </w:p>
    <w:p>
      <w:pPr>
        <w:pStyle w:val="FirstParagraph"/>
      </w:pPr>
      <w:r>
        <w:rPr>
          <w:b/>
          <w:bCs/>
        </w:rPr>
        <w:t xml:space="preserve">10.7 ZONING BOARD OF REVIEW</w:t>
      </w:r>
    </w:p>
    <w:p>
      <w:pPr>
        <w:pStyle w:val="BodyText"/>
      </w:pPr>
      <w:r>
        <w:rPr>
          <w:b/>
          <w:bCs/>
        </w:rPr>
        <w:t xml:space="preserve">A.</w:t>
      </w:r>
      <w:r>
        <w:rPr>
          <w:b/>
          <w:bCs/>
        </w:rPr>
        <w:t xml:space="preserve"> </w:t>
      </w:r>
      <w:r>
        <w:rPr>
          <w:b/>
          <w:b/>
          <w:bCs/>
          <w:bCs/>
        </w:rPr>
        <w:t xml:space="preserve">Establishment and Procedures</w:t>
      </w:r>
    </w:p>
    <w:p>
      <w:pPr>
        <w:pStyle w:val="BodyText"/>
      </w:pPr>
      <w:r>
        <w:t xml:space="preserve">A Zoning Board of Review, herein called the Board, is hereby created. Board members may be remunerated in the performance of official duties, at an amount to be established by the Town Council. The Board, with the approval of the Town Council may engage technical assistance to aid in the discharge of its duties. The Town Solicitor or Assistant Town Solicitor shall serve as legal counsel to the Board. The Board shall establish written rules of procedure within six (6) months of the adoption of this Ordinance. Appeals and correspondence to the Board shall be sent to the Board in care of the Official. The Official shall file all records and decisions of the Board.</w:t>
      </w:r>
    </w:p>
    <w:p>
      <w:pPr>
        <w:pStyle w:val="BodyText"/>
      </w:pPr>
      <w:r>
        <w:rPr>
          <w:b/>
          <w:bCs/>
        </w:rPr>
        <w:t xml:space="preserve">B.</w:t>
      </w:r>
      <w:r>
        <w:rPr>
          <w:b/>
          <w:bCs/>
        </w:rPr>
        <w:t xml:space="preserve"> </w:t>
      </w:r>
      <w:r>
        <w:rPr>
          <w:b/>
          <w:b/>
          <w:bCs/>
          <w:bCs/>
        </w:rPr>
        <w:t xml:space="preserve">Membership</w:t>
      </w:r>
    </w:p>
    <w:p>
      <w:pPr>
        <w:pStyle w:val="BodyText"/>
      </w:pPr>
      <w:r>
        <w:t xml:space="preserve">The Zoning Board shall consist of five (5) members, appointed by the Town Council, each to hold office for the term of five (5) years; provided, however, that the original appointments shall be made for terms of one (1), two (2), three (3), four (4), and five (5) years respectively. The Board shall also include two (2) alternates, to be appointed by each year by the Town Council, to be designated as the first (1st) and second (2nd) alternate members, for terms of one (1) year. These 172 Town of Smithfield Article 10 – Administration, Enforcement and Relief Zoning Ordinance alternate members shall sit and may actively participate in hearings. The first (1st) alternate shall vote if a member of the Board is unable to serve at a hearing and the second (2nd) shall vote if two (2) members of the Board are unable to serve at a hearing. In the absence of the first (1st) alternate member, the second (2nd) alternate member shall serve in the position of the first (1st) alternate. No member or alternate may vote on any matter before the Board unless they have attended all hearings concerning such matter. No member or alternate may participate in any way whatsoever on any matter for which they would have a conflict of interest as defined by the Rhode Island law and the Rhode Island Ethics Commission.</w:t>
      </w:r>
    </w:p>
    <w:p>
      <w:pPr>
        <w:pStyle w:val="BodyText"/>
      </w:pPr>
      <w:r>
        <w:rPr>
          <w:b/>
          <w:bCs/>
        </w:rPr>
        <w:t xml:space="preserve">C.</w:t>
      </w:r>
      <w:r>
        <w:rPr>
          <w:b/>
          <w:bCs/>
        </w:rPr>
        <w:t xml:space="preserve"> </w:t>
      </w:r>
      <w:r>
        <w:rPr>
          <w:b/>
          <w:b/>
          <w:bCs/>
          <w:bCs/>
        </w:rPr>
        <w:t xml:space="preserve">Qualifications of Members</w:t>
      </w:r>
    </w:p>
    <w:p>
      <w:pPr>
        <w:pStyle w:val="BodyText"/>
      </w:pPr>
      <w:r>
        <w:t xml:space="preserve">All members of the Board shall be residents of the Town and no member shall be an elected official or salaried or otherwise paid employee of the Town. Appointees shall be reasonably expected to serve the full term.</w:t>
      </w:r>
    </w:p>
    <w:p>
      <w:pPr>
        <w:pStyle w:val="BodyText"/>
      </w:pPr>
      <w:r>
        <w:rPr>
          <w:b/>
          <w:bCs/>
        </w:rPr>
        <w:t xml:space="preserve">D.</w:t>
      </w:r>
      <w:r>
        <w:rPr>
          <w:b/>
          <w:bCs/>
        </w:rPr>
        <w:t xml:space="preserve"> </w:t>
      </w:r>
      <w:r>
        <w:rPr>
          <w:b/>
          <w:b/>
          <w:bCs/>
          <w:bCs/>
        </w:rPr>
        <w:t xml:space="preserve">Vacancies</w:t>
      </w:r>
    </w:p>
    <w:p>
      <w:pPr>
        <w:pStyle w:val="BodyText"/>
      </w:pPr>
      <w:r>
        <w:t xml:space="preserve">If a vacancy occurs on the Board, for whatever reason at any time, the Town Council shall appoint a new member for the unexpired term. The following shall constitute termination of membership.</w:t>
      </w:r>
    </w:p>
    <w:p>
      <w:pPr>
        <w:pStyle w:val="Compact"/>
        <w:numPr>
          <w:ilvl w:val="0"/>
          <w:numId w:val="1741"/>
        </w:numPr>
      </w:pPr>
      <w:r>
        <w:t xml:space="preserve">Voluntary resignation</w:t>
      </w:r>
    </w:p>
    <w:p>
      <w:pPr>
        <w:pStyle w:val="Compact"/>
        <w:numPr>
          <w:ilvl w:val="0"/>
          <w:numId w:val="1741"/>
        </w:numPr>
      </w:pPr>
      <w:r>
        <w:t xml:space="preserve">Non-reappointment</w:t>
      </w:r>
    </w:p>
    <w:p>
      <w:pPr>
        <w:pStyle w:val="Compact"/>
        <w:numPr>
          <w:ilvl w:val="0"/>
          <w:numId w:val="1741"/>
        </w:numPr>
      </w:pPr>
      <w:r>
        <w:t xml:space="preserve">Failure to maintain qualifications of membership</w:t>
      </w:r>
    </w:p>
    <w:p>
      <w:pPr>
        <w:pStyle w:val="Compact"/>
        <w:numPr>
          <w:ilvl w:val="0"/>
          <w:numId w:val="1741"/>
        </w:numPr>
      </w:pPr>
      <w:r>
        <w:rPr>
          <w:b/>
          <w:bCs/>
        </w:rPr>
        <w:t xml:space="preserve">Removal</w:t>
      </w:r>
    </w:p>
    <w:p>
      <w:pPr>
        <w:pStyle w:val="FirstParagraph"/>
      </w:pPr>
      <w:r>
        <w:rPr>
          <w:b/>
          <w:bCs/>
        </w:rPr>
        <w:t xml:space="preserve">E. Removal</w:t>
      </w:r>
    </w:p>
    <w:p>
      <w:pPr>
        <w:pStyle w:val="BodyText"/>
      </w:pPr>
      <w:r>
        <w:t xml:space="preserve">Members of the Board may be removed from office for cause by a majority vote of the Town Council upon written charges and after a public hearing.</w:t>
      </w:r>
    </w:p>
    <w:p>
      <w:pPr>
        <w:pStyle w:val="BodyText"/>
      </w:pPr>
      <w:r>
        <w:rPr>
          <w:b/>
          <w:bCs/>
        </w:rPr>
        <w:t xml:space="preserve">F.</w:t>
      </w:r>
      <w:r>
        <w:rPr>
          <w:b/>
          <w:bCs/>
        </w:rPr>
        <w:t xml:space="preserve"> </w:t>
      </w:r>
      <w:r>
        <w:rPr>
          <w:b/>
          <w:b/>
          <w:bCs/>
          <w:bCs/>
        </w:rPr>
        <w:t xml:space="preserve">Prior Members</w:t>
      </w:r>
    </w:p>
    <w:p>
      <w:pPr>
        <w:pStyle w:val="BodyText"/>
      </w:pPr>
      <w:r>
        <w:t xml:space="preserve">Members of the Board serving on the effective date of adoption of this Ordinance shall be exempt from provisions of this Article respecting terms of originally appointed members until the expiration of their current terms.</w:t>
      </w:r>
    </w:p>
    <w:p>
      <w:pPr>
        <w:pStyle w:val="BodyText"/>
      </w:pPr>
      <w:r>
        <w:rPr>
          <w:b/>
          <w:bCs/>
        </w:rPr>
        <w:t xml:space="preserve">G.</w:t>
      </w:r>
      <w:r>
        <w:rPr>
          <w:b/>
          <w:bCs/>
        </w:rPr>
        <w:t xml:space="preserve"> </w:t>
      </w:r>
      <w:r>
        <w:rPr>
          <w:b/>
          <w:b/>
          <w:bCs/>
          <w:bCs/>
        </w:rPr>
        <w:t xml:space="preserve">Organization</w:t>
      </w:r>
    </w:p>
    <w:p>
      <w:pPr>
        <w:pStyle w:val="BodyText"/>
      </w:pPr>
      <w:r>
        <w:t xml:space="preserve">Once a year, during the month of June, the Board shall organize by electing from its membership a Chair (hereinafter Chair) and Vice-Chairperson (hereinafter Vice-Chair). The Board may engage the services of a clerk and a stenographer within the limits of the funds available to it or may appoint one of its members as Secretary.</w:t>
      </w:r>
    </w:p>
    <w:p>
      <w:pPr>
        <w:pStyle w:val="BodyText"/>
      </w:pPr>
      <w:r>
        <w:rPr>
          <w:b/>
          <w:bCs/>
        </w:rPr>
        <w:t xml:space="preserve">H.</w:t>
      </w:r>
      <w:r>
        <w:rPr>
          <w:b/>
          <w:bCs/>
        </w:rPr>
        <w:t xml:space="preserve"> </w:t>
      </w:r>
      <w:r>
        <w:rPr>
          <w:b/>
          <w:b/>
          <w:bCs/>
          <w:bCs/>
        </w:rPr>
        <w:t xml:space="preserve">Procedures of the Board</w:t>
      </w:r>
    </w:p>
    <w:p>
      <w:pPr>
        <w:pStyle w:val="Compact"/>
        <w:numPr>
          <w:ilvl w:val="0"/>
          <w:numId w:val="1742"/>
        </w:numPr>
      </w:pPr>
      <w:r>
        <w:t xml:space="preserve">The Board shall adopt rules necessary to the conduct of its affairs in keeping with the provisions of this Ordinance. Meetings shall be held at the call of the Chair and at such times as the Board may determine.</w:t>
      </w:r>
    </w:p>
    <w:p>
      <w:pPr>
        <w:pStyle w:val="Compact"/>
        <w:numPr>
          <w:ilvl w:val="0"/>
          <w:numId w:val="1742"/>
        </w:numPr>
      </w:pPr>
      <w:r>
        <w:t xml:space="preserve">The Board shall prepare a schedule of its regular meetings, on a calendar year basis, and have such schedule published in January of each year in a 173 Town of Smithfield Article 10 – Administration, Enforcement and Relief Zoning Ordinance newspaper of general circulation in the Town. Special meetings of the Board may be called and public notice given when necessary at the discretion of the Chair. In addition, the Board shall post a copy of the Agenda for any scheduled regular or special meeting in the Town Hall and at any other location(s) deemed proper at least ten (10) days prior to said meeting.</w:t>
      </w:r>
    </w:p>
    <w:p>
      <w:pPr>
        <w:pStyle w:val="Compact"/>
        <w:numPr>
          <w:ilvl w:val="0"/>
          <w:numId w:val="1742"/>
        </w:numPr>
      </w:pPr>
      <w:r>
        <w:t xml:space="preserve">The Chair, or in his or her absence the Vice-Chair or other replacement, may administer oaths and compel the attendance of witnesses.</w:t>
      </w:r>
    </w:p>
    <w:p>
      <w:pPr>
        <w:pStyle w:val="FirstParagraph"/>
      </w:pPr>
      <w:r>
        <w:rPr>
          <w:b/>
          <w:bCs/>
        </w:rPr>
        <w:t xml:space="preserve">I.</w:t>
      </w:r>
      <w:r>
        <w:rPr>
          <w:b/>
          <w:bCs/>
        </w:rPr>
        <w:t xml:space="preserve"> </w:t>
      </w:r>
      <w:r>
        <w:rPr>
          <w:b/>
          <w:b/>
          <w:bCs/>
          <w:bCs/>
        </w:rPr>
        <w:t xml:space="preserve">Powers and Duties</w:t>
      </w:r>
    </w:p>
    <w:p>
      <w:pPr>
        <w:pStyle w:val="BodyText"/>
      </w:pPr>
      <w:r>
        <w:t xml:space="preserve">The Board shall have the following powers and duties:</w:t>
      </w:r>
    </w:p>
    <w:p>
      <w:pPr>
        <w:pStyle w:val="Compact"/>
        <w:numPr>
          <w:ilvl w:val="0"/>
          <w:numId w:val="1743"/>
        </w:numPr>
      </w:pPr>
      <w:r>
        <w:t xml:space="preserve">To hear and decide Appeals in a timely fashion where it is alleged there is error in any order, requirement, decision, or determination made by an administrative officer or agency in the enforcement of interpretation of this Ordinance.</w:t>
      </w:r>
    </w:p>
    <w:p>
      <w:pPr>
        <w:pStyle w:val="Compact"/>
        <w:numPr>
          <w:ilvl w:val="0"/>
          <w:numId w:val="1743"/>
        </w:numPr>
      </w:pPr>
      <w:r>
        <w:t xml:space="preserve">To hear and decide Appeals from a party aggrieved by a decision of an Historic District Commission, when and if historic district zoning is established in the Town.</w:t>
      </w:r>
    </w:p>
    <w:p>
      <w:pPr>
        <w:pStyle w:val="Compact"/>
        <w:numPr>
          <w:ilvl w:val="0"/>
          <w:numId w:val="1743"/>
        </w:numPr>
      </w:pPr>
      <w:r>
        <w:t xml:space="preserve">To authorize upon</w:t>
      </w:r>
      <w:r>
        <w:t xml:space="preserve"> </w:t>
      </w:r>
      <w:r>
        <w:rPr>
          <w:b/>
          <w:bCs/>
        </w:rPr>
        <w:t xml:space="preserve">Application</w:t>
      </w:r>
      <w:r>
        <w:t xml:space="preserve">, in specific cases of hardship, Variances in the application of the terms of this Ordinance.</w:t>
      </w:r>
    </w:p>
    <w:p>
      <w:pPr>
        <w:pStyle w:val="Compact"/>
        <w:numPr>
          <w:ilvl w:val="0"/>
          <w:numId w:val="1743"/>
        </w:numPr>
      </w:pPr>
      <w:r>
        <w:t xml:space="preserve">To authorize upon application, where specified in this Ordinance, Special Use Permits.</w:t>
      </w:r>
    </w:p>
    <w:p>
      <w:pPr>
        <w:pStyle w:val="Compact"/>
        <w:numPr>
          <w:ilvl w:val="0"/>
          <w:numId w:val="1743"/>
        </w:numPr>
      </w:pPr>
      <w:r>
        <w:t xml:space="preserve">To refer matters to the Planning Board, Planning Department, Town Engineer, or to other boards or agencies of the Town as the Board may deem appropriate, for findings and recommendations.</w:t>
      </w:r>
    </w:p>
    <w:p>
      <w:pPr>
        <w:pStyle w:val="Compact"/>
        <w:numPr>
          <w:ilvl w:val="0"/>
          <w:numId w:val="1743"/>
        </w:numPr>
      </w:pPr>
      <w:r>
        <w:t xml:space="preserve">To provide for issuance of conditional zoning approvals where a proposed Application would otherwise be approved except that one (1) or more state or federal agency approvals which are necessary are pending. A conditional zoning approval shall be revoked, upon motion of the Board, after a public hearing with due notice, in the instance where any necessary state or federal agency approvals are not received within a specified time period.</w:t>
      </w:r>
    </w:p>
    <w:p>
      <w:pPr>
        <w:pStyle w:val="Compact"/>
        <w:numPr>
          <w:ilvl w:val="0"/>
          <w:numId w:val="1743"/>
        </w:numPr>
      </w:pPr>
      <w:r>
        <w:t xml:space="preserve">To hear and decide such other matters, according to the terms of this Ordinance or other statutes, and upon which the Board may be authorized to pass under this Ordinance or other statutes.</w:t>
      </w:r>
    </w:p>
    <w:p>
      <w:pPr>
        <w:pStyle w:val="FirstParagraph"/>
      </w:pPr>
      <w:r>
        <w:rPr>
          <w:b/>
          <w:bCs/>
        </w:rPr>
        <w:t xml:space="preserve">J.</w:t>
      </w:r>
      <w:r>
        <w:rPr>
          <w:b/>
          <w:bCs/>
        </w:rPr>
        <w:t xml:space="preserve"> </w:t>
      </w:r>
      <w:r>
        <w:rPr>
          <w:b/>
          <w:b/>
          <w:bCs/>
          <w:bCs/>
        </w:rPr>
        <w:t xml:space="preserve">Voting</w:t>
      </w:r>
    </w:p>
    <w:p>
      <w:pPr>
        <w:pStyle w:val="BodyText"/>
      </w:pPr>
      <w:r>
        <w:t xml:space="preserve">The Board shall be required to vote as follows:</w:t>
      </w:r>
    </w:p>
    <w:p>
      <w:pPr>
        <w:pStyle w:val="Compact"/>
        <w:numPr>
          <w:ilvl w:val="0"/>
          <w:numId w:val="1744"/>
        </w:numPr>
      </w:pPr>
      <w:r>
        <w:t xml:space="preserve">Four (4) active members, which may include alternates, shall be necessary to conduct a hearing. As soon as a conflict occurs for a member, that member shall excuse himself/herself, and shall not sit as an active member and shall take no part in the conduct of the hearing. Only five (5) active members shall be entitled to vote on any issue.</w:t>
      </w:r>
    </w:p>
    <w:p>
      <w:pPr>
        <w:pStyle w:val="Compact"/>
        <w:numPr>
          <w:ilvl w:val="0"/>
          <w:numId w:val="1744"/>
        </w:numPr>
      </w:pPr>
      <w:r>
        <w:t xml:space="preserve">The concurring vote of a majority of members of the Board sitting at a hearing shall be necessary to reverse any order, requirement, decision or 174 Town of Smithfield Article 10 – Administration, Enforcement and Relief Zoning Ordinance determination of the Planning Board or any zoning administrative officer from whom an Appeal was taken.</w:t>
      </w:r>
    </w:p>
    <w:p>
      <w:pPr>
        <w:pStyle w:val="Compact"/>
        <w:numPr>
          <w:ilvl w:val="0"/>
          <w:numId w:val="1744"/>
        </w:numPr>
      </w:pPr>
      <w:r>
        <w:t xml:space="preserve">The concurring vote of a majority of members of the Board sitting at a hearing shall be required to decide in favor of an applicant on any matter within the discretion of the Board upon which it is required to pass under this Ordinance, including Variances and Special Use Permits.</w:t>
      </w:r>
    </w:p>
    <w:p>
      <w:pPr>
        <w:pStyle w:val="FirstParagraph"/>
      </w:pPr>
      <w:r>
        <w:rPr>
          <w:b/>
          <w:bCs/>
        </w:rPr>
        <w:t xml:space="preserve">K.</w:t>
      </w:r>
      <w:r>
        <w:rPr>
          <w:b/>
          <w:bCs/>
        </w:rPr>
        <w:t xml:space="preserve"> </w:t>
      </w:r>
      <w:r>
        <w:rPr>
          <w:b/>
          <w:b/>
          <w:bCs/>
          <w:bCs/>
        </w:rPr>
        <w:t xml:space="preserve">Application Procedure</w:t>
      </w:r>
    </w:p>
    <w:bookmarkEnd w:id="236"/>
    <w:bookmarkStart w:id="237" w:name="xi-f.-severability"/>
    <w:p>
      <w:pPr>
        <w:pStyle w:val="Heading2"/>
      </w:pPr>
      <w:r>
        <w:t xml:space="preserve">§ XI-F. Severability</w:t>
      </w:r>
    </w:p>
    <w:p>
      <w:pPr>
        <w:pStyle w:val="FirstParagraph"/>
      </w:pPr>
      <w:r>
        <w:t xml:space="preserve">ARTICLE F. SEVERABILITY.</w:t>
      </w:r>
    </w:p>
    <w:p>
      <w:pPr>
        <w:pStyle w:val="BodyText"/>
      </w:pPr>
      <w:r>
        <w:t xml:space="preserve">If any provision of these Regulations or the application thereof to any person or circumstances is held invalid by a court of competent jurisdiction, the remainder of these Regulations and the application of such provisions to other persons, agencies, or circumstances shall not be affected thereby. The invalidity of any section or sections of these Regulations shall not affect the validity of the remainder of these Regulations.</w:t>
      </w:r>
    </w:p>
    <w:p>
      <w:pPr>
        <w:numPr>
          <w:ilvl w:val="0"/>
          <w:numId w:val="1745"/>
        </w:numPr>
      </w:pPr>
      <w:r>
        <w:t xml:space="preserve">A. CHECKLIST - ADMINISTRATIVE SUBDIVISION The applicant shall submit to the Administrative Officer at least four (4) legible blue or black line copies of the required plans and any supporting materials required by this checklist. The scale of the plans shall be 1”=100’ (one inch equals one hundred feet) or smaller. Each sheet shall be no larger than 24 x 36 inches, and each sheet shall be numbered sequentially, e.g. Sheet 1 of 3, 2 of 3, etc. Smaller subdivisions shall be drawn on a minimum sheet size of 18” x 24”.</w:t>
      </w:r>
    </w:p>
    <w:p>
      <w:pPr>
        <w:numPr>
          <w:ilvl w:val="0"/>
          <w:numId w:val="1746"/>
        </w:numPr>
      </w:pPr>
      <w:r>
        <w:t xml:space="preserve">The plans must illustrate all parcels, in their entirety, involved in the proposed subdivision or land development. Plans shall include a certification that all plans and proposed improvements conform to all existing and amended standards of the State of Rhode Island and Providence Plantations, Board of Registration for Professional Engineers and Board of Registration of Land Surveyors, as appropriate. 1.____Name and address of the property owner and applicant 2.____Date of plan preparation, with revision date(s) (if any) 3.____Graphic scale and true north arrow 4.____Plat and lot numbers of the parcel being re-subdivided 5.____Zoning district(s) of the parcel being re-subdivided. If more than one district, zoning boundary lines must be shown 6.____Existing property lines, easements and rights of way 7.____Proposed property lines, drawn so as to distinguish them from existing property lines 8.____Existing and proposed area(s) and dimensions of the parcel(s) being re-subdivided, for the entire extent of all lots included in the administrative subdivision 9.____Approximate location of wooded areas 10.____Approximate location of wetlands or other land unsuitable for development 11.____Location and size of existing buildings, structures, utilities and improvements 12.____Location, width and names of existing public and private streets within or immediately adjacent to the parcel being re-subdivided 13.____Certification (stamp) of a Professional Land Surveyor that the plan is correct, and that it conforms to a minimum of a Class I Survey, and is tied into the Town of Smithfield GIS vertical and horizontal control datum.</w:t>
      </w:r>
    </w:p>
    <w:p>
      <w:pPr>
        <w:numPr>
          <w:ilvl w:val="0"/>
          <w:numId w:val="1747"/>
        </w:numPr>
      </w:pPr>
      <w:r>
        <w:t xml:space="preserve">Checklist A – Administrative Subdivision Supplementary Information 1. ___ Administrative fee.</w:t>
      </w:r>
    </w:p>
    <w:p>
      <w:pPr>
        <w:numPr>
          <w:ilvl w:val="0"/>
          <w:numId w:val="1748"/>
        </w:numPr>
      </w:pPr>
      <w:r>
        <w:t xml:space="preserve">2. ___ Deed Descriptions for each lot and one for the area to be conveyed.</w:t>
      </w:r>
    </w:p>
    <w:p>
      <w:pPr>
        <w:numPr>
          <w:ilvl w:val="0"/>
          <w:numId w:val="1749"/>
        </w:numPr>
      </w:pPr>
      <w:r>
        <w:t xml:space="preserve">3. ___ General Application for Subdivision Review. 3.___ RIDEM or RIDOT approvals, if necessary.</w:t>
      </w:r>
    </w:p>
    <w:p>
      <w:pPr>
        <w:numPr>
          <w:ilvl w:val="0"/>
          <w:numId w:val="1750"/>
        </w:numPr>
      </w:pPr>
      <w:r>
        <w:t xml:space="preserve">4. The signature of the owner(s) of all existing lots involved in the subdivision shall appear on the mylar plat prior to endorsement by the Administrative Officer Checklist A – Administrative Subdivision</w:t>
      </w:r>
    </w:p>
    <w:p>
      <w:pPr>
        <w:pStyle w:val="Compact"/>
        <w:numPr>
          <w:ilvl w:val="0"/>
          <w:numId w:val="1751"/>
        </w:numPr>
      </w:pPr>
    </w:p>
    <w:p>
      <w:pPr>
        <w:numPr>
          <w:ilvl w:val="1"/>
          <w:numId w:val="1752"/>
        </w:numPr>
      </w:pPr>
      <w:r>
        <w:t xml:space="preserve">B. CHECKLIST FOR INFORMAL CONCEPT REVIEW MAJOR &amp; MINOR SUBDIVISION / MAJOR LAND DEVELOPMENT PROJECTS The applicant shall submit to the Administrative Officer at least eighteen (18) copies of the required plans and any supporting materials required by this checklist. The scale of the plans shall be sufficient to clearly show all of the information required and shall be subject to the approval of the Administrative Officer. Each sheet shall be no larger than 24 x 36 inches, and a minimum of 18” x 24”. Each sheet shall be numbered sequentially, e.g. Sheet 1 of 3, 2 of 3, etc. The plans must illustrate all parcels, in their entirety, involved in the proposed subdivision or land development. Plans shall include a certification that all plans and proposed improvements conform to all existing and amended standards of the State of Rhode Island and Providence Plantations, Board of Registration for Professional Engineers and Board of Registration of Land Surveyors, as appropriate.</w:t>
      </w:r>
    </w:p>
    <w:p>
      <w:pPr>
        <w:pStyle w:val="Compact"/>
        <w:numPr>
          <w:ilvl w:val="0"/>
          <w:numId w:val="1753"/>
        </w:numPr>
      </w:pPr>
    </w:p>
    <w:p>
      <w:pPr>
        <w:numPr>
          <w:ilvl w:val="1"/>
          <w:numId w:val="1754"/>
        </w:numPr>
      </w:pPr>
      <w:r>
        <w:t xml:space="preserve">Base Map The base map shows the principal existing features of the site, including parcel boundaries, roads, structures, water bodies and vegetation. It should be drawn at a scale sufficient to clearly show all of the information required - depending on the size and complexity of the property usually 1 inch = 100 feet or 1” = 50’. Much of this information could be shown based on the USGS maps and/or orthophotos available from RIGIS. 1.____Name of the proposed subdivision. 2.____Name and address of property owner and applicant. 3.____Name, address and telephone number of the person or firm preparing the pre-application plan(s) 4.____Date of plan preparation, with revision date(s) (if any). 5.____Graphic scale and true north arrow. 6.____Plat and lot numbers(s) of the land being subdivided. 7.____Zoning district(s) of the land being subdivided. If more than one district, zoning boundary lines shall be shown 8.____ Perimeter boundary lines of the subdivision, drawn so as to distinguish them from other property lines 9.____ Location of existing streets, property lines, easements, and rights-of-way within and immediately adjacent to the parcel(s) being developed 10.____ Area in acres of the parcel. 11.____ Location and approximate size of existing structures. 12.____ Location of land unsuitable for development, including rivers, streams, lakes, ponds and wetlands. It is not necessary to field verify wetlands at this stage.</w:t>
      </w:r>
    </w:p>
    <w:p>
      <w:pPr>
        <w:pStyle w:val="Compact"/>
        <w:numPr>
          <w:ilvl w:val="0"/>
          <w:numId w:val="1755"/>
        </w:numPr>
      </w:pPr>
    </w:p>
    <w:p>
      <w:pPr>
        <w:numPr>
          <w:ilvl w:val="1"/>
          <w:numId w:val="1756"/>
        </w:numPr>
      </w:pPr>
      <w:r>
        <w:t xml:space="preserve">Sketch Plan Overlay Sheet The site features described above have been documented by the applicant and presented to the Planning Board. At this point, the applicant can present initial proposals for development. To expedite this process, a conceptual sketch plan(s) for development shall be presented as overlay sheets to be superimposed on top of the base map required above (at the same scale). As an alternative, if detailed site information and surveys are not available, a separate diagrammatic sketch plan(s) may be presented. 1.____ Identification of areas proposed for development 2.____ Location of proposed open space areas, if any 3.____ Initial layout of streets 4.____ Initial number of dwelling units Checklist B - Informal Concept Review Supporting Materials 1.____Administrative Fee as required by Section IV, Article D.1 2. General Application for Subdivision Review Checklist B - Informal Concept Review</w:t>
      </w:r>
    </w:p>
    <w:p>
      <w:pPr>
        <w:pStyle w:val="Compact"/>
        <w:numPr>
          <w:ilvl w:val="0"/>
          <w:numId w:val="1757"/>
        </w:numPr>
      </w:pPr>
    </w:p>
    <w:p>
      <w:pPr>
        <w:numPr>
          <w:ilvl w:val="1"/>
          <w:numId w:val="1758"/>
        </w:numPr>
      </w:pPr>
      <w:r>
        <w:t xml:space="preserve">C. CHECKLIST FOR PRE-APPLICATION MEETINGS MAJOR SUBDIVISION/ LAND DEVELOPMENT PROJECTS The applicant shall submit to the Administrative Officer at least eight (8) full-sized copies of the required plans and any supporting materials required by this checklist. The scale of the plans shall be sufficient to clearly show all of the information required and shall be subject to the approval of the Administrative Officer. Each sheet shall be no larger than 24 x 36 inches, and each sheet shall be numbered sequentially, e.g. Sheet 1 of 3, 2 of 3, etc. In addition, twenty-five (25) legible sets of plans shall be submitted and reduced to a minimum sheet size of no larger than 18” x 24”. The plans must illustrate all parcels, in their entirety, involved in the proposed subdivision or land development. Plans shall include a certification that all plans and proposed improvements conform to all existing and amended standards of the State of Rhode Island and Providence Plantations, Board of Registration for Professional Engineers and Board of Registration of Land Surveyors, as appropriate.</w:t>
      </w:r>
    </w:p>
    <w:p>
      <w:pPr>
        <w:pStyle w:val="Compact"/>
        <w:numPr>
          <w:ilvl w:val="0"/>
          <w:numId w:val="1759"/>
        </w:numPr>
      </w:pPr>
    </w:p>
    <w:p>
      <w:pPr>
        <w:numPr>
          <w:ilvl w:val="1"/>
          <w:numId w:val="1760"/>
        </w:numPr>
      </w:pPr>
      <w:r>
        <w:t xml:space="preserve">At a minimum, the following information shall be provided:</w:t>
      </w:r>
    </w:p>
    <w:p>
      <w:pPr>
        <w:numPr>
          <w:ilvl w:val="0"/>
          <w:numId w:val="1761"/>
        </w:numPr>
      </w:pPr>
      <w:r>
        <w:t xml:space="preserve">1. Site Base Map 2. Existing Resources and Site Analysis Map (See Section X, Article Q)</w:t>
      </w:r>
    </w:p>
    <w:p>
      <w:pPr>
        <w:numPr>
          <w:ilvl w:val="0"/>
          <w:numId w:val="1762"/>
        </w:numPr>
      </w:pPr>
      <w:r>
        <w:t xml:space="preserve">3. Site Context Map (see Section X, Article F)</w:t>
      </w:r>
    </w:p>
    <w:p>
      <w:pPr>
        <w:numPr>
          <w:ilvl w:val="0"/>
          <w:numId w:val="1763"/>
        </w:numPr>
      </w:pPr>
      <w:r>
        <w:t xml:space="preserve">4. Potential Site Conservation Areas Map 5. Sketch Plan Overlay Sheet 6. Conventional Yield plan Base Map The base map shows the principal existing features of the site, including parcel boundaries, roads, structures, water bodies and vegetation. It should be drawn at a scale sufficient to clearly show all of the information required - depending on the size and complexity of the property usually 1 inch = 100 feet or 1” = 50’. Much of this information could be shown based on the USGS maps and/or orthophotos available from RIGIS. 1.____Name of the proposed subdivision. 2.____Name and address of property owner and applicant. 3.____Name, address and telephone number of the person or firm preparing the pre-application plan(s). 4.____Date of plan preparation, with revision date(s) (if any). 5.____Graphic scale and true north arrow. 6.____Plat and lot numbers(s) of the land being subdivided. 7.____Zoning district(s) of the land being subdivided. If more than one district, zoning boundary lines shall be shown. 8.____ Perimeter boundary lines of the subdivision, drawn so as to distinguish them from other property lines. 9.____ Location of existing streets, property lines, easements, and rights-of-way within and immediately adjacent to the parcel(s) being developed. 10.____Area in acres of the parcel. 11.____Location and approximate size of existing structures. 12.____Known surface waters including rivers, streams, lakes, ponds and wetlands. It is not necessary to field verify wetlands at this stage.</w:t>
      </w:r>
    </w:p>
    <w:p>
      <w:pPr>
        <w:numPr>
          <w:ilvl w:val="0"/>
          <w:numId w:val="1764"/>
        </w:numPr>
      </w:pPr>
      <w:r>
        <w:t xml:space="preserve">Pre-Application Checklist – Major or Minor Land Development Projects and Subdivisions Step 1: Existing Resources and Site Analysis Maps During Site Analysis, information about natural and cultural factors is collected and mapped, creating an objective basis of facts to inform discussions and support fair decisions. In this first step, the focus is on the site itself, its features and capabilities. The Site Analysis process is described in detail in Section X, Article D, Step 1 of these Regulations. The number of Site Analysis maps required will vary with the complexity of each site. The following maps should be prepared as separate overlays, which can be combined in different ways using Geographic Information System Technology (GIS) to better understand the interaction of the various site features and resource types. GIS maps are recommended. For further information and illustrated examples regarding suggested GIS maps refer to RIDEM Conservation Development Manual 2003.</w:t>
      </w:r>
    </w:p>
    <w:p>
      <w:pPr>
        <w:numPr>
          <w:ilvl w:val="0"/>
          <w:numId w:val="1765"/>
        </w:numPr>
      </w:pPr>
      <w:r>
        <w:t xml:space="preserve">Topography and Slopes The form of the land is fundamental to understanding both natural systems and suitability for construction. USGS topographic maps provide 10’ contours (elevation lines); these can be traced manually or digitized for use as an overlay. In addition, a slope map provides a general assessment of development suitability, or potential hazards, based on slope. 13.____Existing topography with 10’ contour lines. 14.____Slope map, with slopes grouped according to three categories based on development suitability: less than 15%, 15-25%, and over 25%. Steeper slopes should be shown in progressively darker colors or shades of gray. 15.____Existing drainage and drainage structures, such as culverts and pipes, etc.</w:t>
      </w:r>
    </w:p>
    <w:p>
      <w:pPr>
        <w:numPr>
          <w:ilvl w:val="0"/>
          <w:numId w:val="1766"/>
        </w:numPr>
      </w:pPr>
      <w:r>
        <w:t xml:space="preserve">Natural Resource Inventory Unique features and local priorities for natural resources can be found in the Comprehensive Plan. Smaller parcels in particular may contain only a portion of a resource area or buffer zone, which may be shown more clearly on a separate map showing the site within a larger district or watershed. Subsurface groundwater aquifers and surface water supplies should be indicated in a gradation of blue colors, tones or hatching where the surface water supply reservoir or aquifer is darkest and its watershed or recharge areas are progressively lighter. Farmland and forested land should be shown in light and dark green, respectively, with an indication of underlying soil types with hatching and/or labels. Natural Heritage areas can be shown with a red outline around the designated area. 16.____ Location of land unsuitable for development as defined in the Zoning Ordinance, including wetlands , ponds, streams, ditches, drains, special aquatic sites, vernal pools. Wetland locations do not need be verified by RIDEM. . 17.____ Surface watersheds, groundwater aquifers, recharge areas and wellhead protection areas. 18.____ State-designated Natural Heritage Sites 19.____ Unfragmented forest tracts. 20.____ Prime farmland soils. 21.____ Land in active agricultural use. 22.____ State, regional, or community greenways and greenspace priorities. 23.____ 100-year floodplains as shown on federal flood protection maps.</w:t>
      </w:r>
    </w:p>
    <w:p>
      <w:pPr>
        <w:numPr>
          <w:ilvl w:val="0"/>
          <w:numId w:val="1767"/>
        </w:numPr>
      </w:pPr>
      <w:r>
        <w:t xml:space="preserve">Cultural Resource Inventory State and local records of historic features can be transferred to a base map by hand or as GIS layers. Site-level features such as stone walls, agricultural elements, historic houses and outbuildings, and other landscape features can be located on RIGIS orthophotos or transferred to an overlay map based on a site Pre-Application Checklist – Major or Minor Land Development Projects and Subdivisions walk. Scenic roads and areas are identified in state and local plans, and specific views on the parcel can be identified with arrows and text description. 24.____State or locally-designated historic sites, districts, cemeteries or landscapes. 25.____Archaeological sites. 26.____Scenic road corridors and state-designated scenic areas. 27.____Approximate location of stone walls, structures, outbuildings, roads or trails, and other historic features on the parcel.</w:t>
      </w:r>
    </w:p>
    <w:p>
      <w:pPr>
        <w:numPr>
          <w:ilvl w:val="0"/>
          <w:numId w:val="1768"/>
        </w:numPr>
      </w:pPr>
      <w:r>
        <w:t xml:space="preserve">Recreational Resource Inventory Trails and recreational areas can be identified based on site observation, USGS maps, and aerial photography. Regional trails, boat launches and recreational sites may be found on RIGIS, and in the Comprehensive Plan or other Greenspace Plans, which indicate existing and potential trails and recreation areas within the Town. Trails should be graphically separated into existing (solid line) and potential (dashed line), and colored green for hiking, red for biking, blue for boating, etc. 28.____Existing hiking, biking, and bridle trails within and adjacent to site. 29.____Boat launches, lake and stream access points, beaches and water trails. 30.____Existing play fields and playgrounds adjacent to the site.</w:t>
      </w:r>
    </w:p>
    <w:p>
      <w:pPr>
        <w:numPr>
          <w:ilvl w:val="0"/>
          <w:numId w:val="1769"/>
        </w:numPr>
      </w:pPr>
      <w:r>
        <w:t xml:space="preserve">Utilities and Infrastructure (if available)</w:t>
      </w:r>
    </w:p>
    <w:p>
      <w:pPr>
        <w:numPr>
          <w:ilvl w:val="0"/>
          <w:numId w:val="1770"/>
        </w:numPr>
      </w:pPr>
      <w:r>
        <w:t xml:space="preserve">Utility information available on RIGIS may be dated, and therefore lacking more recent extensions. The Comprehensive Plan contains more recent maps of utilities, and the Smithfield Department of Public Works and public utility companies maintain the most up-to-date records. A quick field survey of manholes and utility poles can often provide a good approximation of available utilities. 31.____Size and approximate location of public or private water lines. 32.____Size and approximate location of public or private sewer lines. 33.____Gas service. 34.____Electrical service. 35.____Telephone, cable, and other communication services. 36.____Width and surfacing material of existing road(s) at access points.</w:t>
      </w:r>
    </w:p>
    <w:p>
      <w:pPr>
        <w:numPr>
          <w:ilvl w:val="0"/>
          <w:numId w:val="1771"/>
        </w:numPr>
      </w:pPr>
      <w:r>
        <w:t xml:space="preserve">Step 2: Site Context Map In Step 2, attention shifts to what’s around the site in the larger context of the neighborhood and town. Objective data is collected for natural, cultural and recreational resource systems that surround the site, as well as the social structure and visual character of the neighborhood. The Contextual Analysis process is described in detail in Section X, Article F and in Section X, Article D, Step 2 of these Regulations. It can include many of the same features and resources mapped for the site analysis, but this time with a focus on the area surrounding the site.</w:t>
      </w:r>
    </w:p>
    <w:p>
      <w:pPr>
        <w:numPr>
          <w:ilvl w:val="0"/>
          <w:numId w:val="1772"/>
        </w:numPr>
      </w:pPr>
      <w:r>
        <w:t xml:space="preserve">Using 1997 RIGIS orthophotos, or more recent aerial photography if available, show the area within 1 or 2 miles of the site at a scale of one inch equals 400 feet.. Outline the parcel boundary. Surrounding parcels, 10’ contours, surface waters and wetlands from RIGIS may be overlaid with the photograph if available. Resources which extend over large areas, such as public drinking water supply watersheds, groundwater aquifers, well head protection areas and agricultural districts, may also be shown more effectively at the context scale than on the site analysis maps in Step 1. A USGS map should be submitted with the parcel boundary outline. This will show many key features surrounding the site. Pre-Application Checklist – Major or Minor Land Development Projects and Subdivisions Step 3: Potential Conservation Areas Based on the data mapped as part of the analysis of the site and its context in Steps 1 and 2, respectively, an assessment map of potential conservation areas shows that part of the site which must be protected by law, that which cannot be built on because of physical constraints, or which represents an important resource or neighborhood feature to be protected. Together, these represent the most logical potential conservation areas. While the first two steps consist of a straightforward inventory of resources, opportunities and constraints, for Step 3 planners must reach a consensus about which areas have high value for conservation. Designation of Potential Conservation Areas is described in detail in Section X, Article D, Step 3 of these Regulations.</w:t>
      </w:r>
    </w:p>
    <w:p>
      <w:pPr>
        <w:numPr>
          <w:ilvl w:val="0"/>
          <w:numId w:val="1773"/>
        </w:numPr>
      </w:pPr>
      <w:r>
        <w:t xml:space="preserve">Graphic and coloring schemes, as suggested below, can help keep this information legible as the information is combined on the maps. Separate overlays may be required to illustrate more complicated situations, but where possible try to keep these coverages on the same map.</w:t>
      </w:r>
    </w:p>
    <w:p>
      <w:pPr>
        <w:numPr>
          <w:ilvl w:val="0"/>
          <w:numId w:val="1774"/>
        </w:numPr>
      </w:pPr>
      <w:r>
        <w:t xml:space="preserve">Non-Buildable Areas Land Unsuitable for Development is defined in Section 6.8 of the Zoning Ordinance. These areas shall be shown as follows: 1.____Freshwater wetlands, surface waters and vernal pools, including local and state regulated setbacks. Surface waters can be mapped in blue, with wetlands in blue/green and setback lines in darker blue/green. 2.____Land located in any floodway 3.____Ledge and/or rock out crops - can be mapped in brown. 4.____Slopes greater than 15% - can be mapped in orange. 5.____Existing utility easements and power line right-of-ways. 6.____Unique sites having historical, archaeological or values protected by Local, State or Federal Regulations. 7.____Hydric soils - can be mapped collectively in red cross-hatching rather than individual soil types.</w:t>
      </w:r>
    </w:p>
    <w:p>
      <w:pPr>
        <w:numPr>
          <w:ilvl w:val="0"/>
          <w:numId w:val="1775"/>
        </w:numPr>
      </w:pPr>
      <w:r>
        <w:t xml:space="preserve">Since soil conditions are fundamental both to natural resources and construction suitability, the statewide soil survey available on RIGIS can yield an approximate idea of areas where construction will be difficult or impossible. The soils data also shows where development may be most appropriate, particularly for onsite wastewater treatment systems. The applicant must show soils as a function of the soil properties, not the individual soil type. Several ways of grouping and assessing soils have been prepared by state agencies to aid in this assessment. RIGIS provides a grouping scheme based on water table, slope, bedrock, and miscellaneous severe constraints. The Cooperative Extension Service at the University of Rhode Island has developed a grouping scheme based on hydrological characteristics, from well-drained soils with a deep water table to hydric soils that are essentially wetlands. (A comparison of these methods may be found at the Rhode Island Cooperative Extension’s web site www.uri.edu/ce/wq /mtp/rapid/ sscomp.html.) The extent of hazard or constraint will depend to some degree on local conditions and availability of public sewer and water, etc. Items to be identified as potential conservation areas will therefore need to be identified in consultation with town staff or the Planning Board.</w:t>
      </w:r>
    </w:p>
    <w:p>
      <w:pPr>
        <w:numPr>
          <w:ilvl w:val="0"/>
          <w:numId w:val="1776"/>
        </w:numPr>
      </w:pPr>
      <w:r>
        <w:t xml:space="preserve">Partially Constrained Areas 8._____ Slopes between 15-25% - can be mapped in yellow. 9._____ 100-year flood plains - can be indicated with blue cross-hatching. 10.____ Soils with seasonal high water table less than 3.5 feet or slowly-permeable “hardpan” soils - can be shown with orange cross-hatching (primarily a constraint on the construction of septic systems).</w:t>
      </w:r>
    </w:p>
    <w:p>
      <w:pPr>
        <w:numPr>
          <w:ilvl w:val="0"/>
          <w:numId w:val="1777"/>
        </w:numPr>
      </w:pPr>
      <w:r>
        <w:t xml:space="preserve">Pre-Application Checklist – Major or Minor Land Development Projects and Subdivisions Important Natural, Cultural, and Recreational Resource Areas Identify the resources in each category which are the most important to protect, based on an assessment of the natural, cultural and recreational resources mapped for Step 1; these can be indicated with transparent tones and/or written annotations on the map. 11.____Natural resource areas - can be shown in green transparent tones. 12.____Cultural resource areas - can be shown in red transparent tones. 13.____Recreational resources - can be shown with solid and dashed lines, hatching for areas, and annotations, as appropriate.</w:t>
      </w:r>
    </w:p>
    <w:p>
      <w:pPr>
        <w:numPr>
          <w:ilvl w:val="0"/>
          <w:numId w:val="1778"/>
        </w:numPr>
      </w:pPr>
      <w:r>
        <w:t xml:space="preserve">Sketch Plan Overlay Sheet The site features described above have been documented by the applicant and presented to the Planning Board. At this point, the applicant can present initial proposals for development. To expedite this process, a conceptual sketch plan(s) for development shall be presented as overlay sheets to be superimposed on top of the base map and existing resources and site analysis maps required above (at the same scale). As an alternative, if detailed site information and surveys are not available, a separate diagrammatic sketch plan(s) may be presented. 1.____Identification of areas proposed for development 2.____Location of proposed open space areas 3.____Initial layout of streets 4.____Initial number of dwelling units Conventional Yield Plan A Conventional Yield Plan, as discussed in Section X.H shall be drawn to scale to show the maximum number of single family lots that could be developed on a subdivision parcel, taking into consideration the presence of land unsuitable for development as defined in the Zoning Ordinance. 1.____ Conventional Yield Plan Supplementary Information 1.____ Administrative Fee (Section IV.D.1)</w:t>
      </w:r>
    </w:p>
    <w:p>
      <w:pPr>
        <w:numPr>
          <w:ilvl w:val="0"/>
          <w:numId w:val="1779"/>
        </w:numPr>
      </w:pPr>
      <w:r>
        <w:t xml:space="preserve">2. General Application for Subdivision Review Conclusions/Outcomes from Pre-Application Review ____Agreement on areas for further investigation, necessary detail of field surveys, etc. ____Approximate location of natural, cultural and recreational resources and agreement on the Town’s priorities for resource protection in the areas of the site. ____Understanding of resource systems within the site’s larger context. ____Preliminary location of potential conservation and open space areas. Pre-Application Checklist – Major or Minor Land Development Projects and Subdivisions ____Preliminary location potential development areas. ____Agreement on type of development (conservation development, conventional development or rural residential compound). ____Agreement on initial basic maximum number of units. Refer to Section X.H ____Agreement regarding the consultants, if any, the Town will use to assist in the review process. Refer to Section IV, Article D.2 – Project Review Fees ____Other Pre-Application Checklist – Major or Minor Land Development Projects and Subdivisions</w:t>
      </w:r>
    </w:p>
    <w:p>
      <w:pPr>
        <w:pStyle w:val="Compact"/>
        <w:numPr>
          <w:ilvl w:val="0"/>
          <w:numId w:val="1780"/>
        </w:numPr>
      </w:pPr>
    </w:p>
    <w:p>
      <w:pPr>
        <w:numPr>
          <w:ilvl w:val="1"/>
          <w:numId w:val="1781"/>
        </w:numPr>
      </w:pPr>
      <w:r>
        <w:t xml:space="preserve">D. MASTER PLAN CHECKLIST FOR MAJOR SUBDIVISION /LAND DEVELOPMENT PROJECTS Each of the ten steps in the Conservation Development process is reflected in Master Plan Review. Many of the same maps and overlays submitted for Pre-Application can be reused as they are, or updated with such additional field surveys and research as may be agreed to by the applicant and the Planning Board during pre-application review. Looking ahead to Preliminary and Final Plan submissions, the applicant may commission detailed topographic, wetlands, and boundary surveys - especially for areas of the site where development is proposed.</w:t>
      </w:r>
    </w:p>
    <w:p>
      <w:pPr>
        <w:pStyle w:val="Compact"/>
        <w:numPr>
          <w:ilvl w:val="0"/>
          <w:numId w:val="1782"/>
        </w:numPr>
      </w:pPr>
    </w:p>
    <w:p>
      <w:pPr>
        <w:numPr>
          <w:ilvl w:val="1"/>
          <w:numId w:val="1783"/>
        </w:numPr>
      </w:pPr>
      <w:r>
        <w:t xml:space="preserve">The following information shall be presented in the form of a written narrative report, supplemented as necessary with drawings, sketches or plans to convey intent. The narrative report shall include reduced sets of all drawings and plans required below on minimum 18” x 24” sheets. The number of reduced copies shall be determined by the Administrative Officer, based upon the required distribution to the Planning Board, and other agencies listed in D. Supporting Materials, below.</w:t>
      </w:r>
    </w:p>
    <w:p>
      <w:pPr>
        <w:pStyle w:val="Compact"/>
        <w:numPr>
          <w:ilvl w:val="0"/>
          <w:numId w:val="1784"/>
        </w:numPr>
      </w:pPr>
    </w:p>
    <w:p>
      <w:pPr>
        <w:numPr>
          <w:ilvl w:val="1"/>
          <w:numId w:val="1785"/>
        </w:numPr>
      </w:pPr>
      <w:r>
        <w:t xml:space="preserve">Initially, the applicant shall submit to the Administrative Officer at least eight full-scale (8) blue or blackline copies of master plan maps required below. In addition, at least twenty-five (25) reduced copies of the narrative report, including reduced maps shall be submitted.</w:t>
      </w:r>
    </w:p>
    <w:p>
      <w:pPr>
        <w:pStyle w:val="Compact"/>
        <w:numPr>
          <w:ilvl w:val="0"/>
          <w:numId w:val="1786"/>
        </w:numPr>
      </w:pPr>
    </w:p>
    <w:p>
      <w:pPr>
        <w:numPr>
          <w:ilvl w:val="1"/>
          <w:numId w:val="1787"/>
        </w:numPr>
      </w:pPr>
      <w:r>
        <w:t xml:space="preserve">A. Base Map Unless otherwise indicated, plans shall be drawn to a scale of either 1 inch = 100 feet or 1 inch = 200 feet, whichever would best fit on a standard size sheet (24 inches x 36 inches), unless otherwise approved by the Administrative Officer. Sheets shall be numbered sequentially (e.g., sheet 1 of 3, 2 of 3, etc.). At this stage the basic features such as roads, parcel boundaries, topography, vegetation and water features are best redrawn as a clean base map, or used as overlays to the Existing Resources and Site Analysis Map. 1.____ Name of the proposed subdivision. 2.____ Name and address of property owner and applicant. 3.____ Name, address and telephone number of the person or firm preparing the master plan(s) 4.____ Date of plan preparation, with revision date(s) (if any). 5.____ Graphic scale and true north arrow. 6.____ Plat and lot numbers(s) of the land being subdivided. 7.____ Zoning district(s) of the land being subdivided. If more than one district, zoning boundary lines shall be shown 8.____ Perimeter boundary lines of the subdivision, drawn so as to distinguish them from other property lines 9.____ Location of existing streets, property lines, easements, and rights-of-way within and immediately adjacent to the parcel(s) being developed 10.____ Area in acres of the parcel. 11.____ Names of abutting property owners and property owners immediately across any adjacent streets. 12.____ Location and approximate size of existing structures. 13.____ Location of land unsuitable for development, including known surface waters including rivers, streams, lakes, ponds, wetlands and vernal pools. Wetland areas shall be field surveyed and verified by the RI Department of Environmental Management at this point, especially within or adjacent to proposed development zones.</w:t>
      </w:r>
    </w:p>
    <w:p>
      <w:pPr>
        <w:pStyle w:val="Compact"/>
        <w:numPr>
          <w:ilvl w:val="0"/>
          <w:numId w:val="1788"/>
        </w:numPr>
      </w:pPr>
    </w:p>
    <w:p>
      <w:pPr>
        <w:numPr>
          <w:ilvl w:val="1"/>
          <w:numId w:val="1789"/>
        </w:numPr>
      </w:pPr>
      <w:r>
        <w:t xml:space="preserve">Master Plan Checklist – Major Land Development Projects and Subdivisions</w:t>
      </w:r>
    </w:p>
    <w:p>
      <w:pPr>
        <w:pStyle w:val="Compact"/>
        <w:numPr>
          <w:ilvl w:val="0"/>
          <w:numId w:val="1790"/>
        </w:numPr>
      </w:pPr>
    </w:p>
    <w:p>
      <w:pPr>
        <w:numPr>
          <w:ilvl w:val="1"/>
          <w:numId w:val="1791"/>
        </w:numPr>
      </w:pPr>
      <w:r>
        <w:t xml:space="preserve">B. The 10-Step Design Review Process (refer to Section X, Article D)</w:t>
      </w:r>
    </w:p>
    <w:p>
      <w:pPr>
        <w:pStyle w:val="Compact"/>
        <w:numPr>
          <w:ilvl w:val="0"/>
          <w:numId w:val="1792"/>
        </w:numPr>
      </w:pPr>
    </w:p>
    <w:p>
      <w:pPr>
        <w:numPr>
          <w:ilvl w:val="1"/>
          <w:numId w:val="1793"/>
        </w:numPr>
      </w:pPr>
      <w:r>
        <w:t xml:space="preserve">Step 1: Existing Resources and Site Analysis Map - Refer to Section X, Article Q Topography and Slopes After the pre-application meeting and concept review, the Planning Board and the applicant should agree on the necessary accuracy and detail of topographic data for the Master Plan submission. 10’ contours (elevation lines) based on USGS surveys can be traced manually or digitized for use as an overlay, and may be sufficient if proposed development zones fall in areas of moderate slopes. For planning roads and building sites within areas over 8% grade, or to discern gently-sloping areas near wetlands, vernal pools or intermittent streams, a field survey of topography to map the 2’ or 5’ contour interval may be necessary to ensure a buildable Master Plan. This can be the basis for a more accurate slope map depicting a general assessment of development suitability, or potential hazards, based on slope or hydrologic conditions. 14.___Topography with contour lines at 10’ interval, or more detailed, if necessary. 15.___Slopes grouped according to three categories based on development suitability: &lt;15%, 15-25%, and over 25%. Steeper slopes should be shown in progressively darker colors or shades of gray. 16.___Existing drainage and drainage structures.</w:t>
      </w:r>
    </w:p>
    <w:p>
      <w:pPr>
        <w:pStyle w:val="Compact"/>
        <w:numPr>
          <w:ilvl w:val="0"/>
          <w:numId w:val="1794"/>
        </w:numPr>
      </w:pPr>
    </w:p>
    <w:p>
      <w:pPr>
        <w:numPr>
          <w:ilvl w:val="1"/>
          <w:numId w:val="1795"/>
        </w:numPr>
      </w:pPr>
      <w:r>
        <w:t xml:space="preserve">Natural Resource Inventory Based on the preliminary designation of development zones, further site investigation and surveys may be necessary to establish the limits of natural resource areas such as wetlands, streams, vernal pools, and vegetation. These overlays can be updated with the more accurate information, using the same graphic schemes as the Pre-Application submission. Subsurface aquifers and surface water supplies should be indicated in a gradation of colors, tone or hatching where the reservoir or aquifer is darkest and its watershed or recharge areas are progressively lighter. Farmland and forested land should be shown in light and dark green, with an indication of underlying soil types with hatching and/or labels. Natural Heritage areas can be shown with a red outline around the designated area. 17.____ Location of land unsuitable for development as defined in the Zoning Ordinance, including wetlands, ponds, streams, ditches, drains, special aquatic sites, vernal pools. All wetland locations shall be verified by RIDEM. 18.___Public drinking supply watershed. Name and location of surface watershed and subwatershed boundaries, water quality classification and existing condition of nearest surface water(s). 19.___Groundwater aquifers, including state-designated “groundwater reservoirs,” recharge areas, wellhead protection areas and groundwater elevation, or “water table.” 20.___State-designated Natural Heritage Sites, wildlife habitat and fish presence in streams that could be affected by nearby development. 21.___Unfragmented forest tracts. 22.___Prime farmland soils. 23.___Areas in active farm use, with annotations for cropland, pasturage, orchard, etc. 24.___Large or unusual trees, shrubs or other unique vegetation. 25.___State, Regional, or community greenways and greenspace priorities. 26.___100-year floodplains and base flood elevation data, as shown on FEMA maps.</w:t>
      </w:r>
    </w:p>
    <w:p>
      <w:pPr>
        <w:pStyle w:val="Compact"/>
        <w:numPr>
          <w:ilvl w:val="0"/>
          <w:numId w:val="1796"/>
        </w:numPr>
      </w:pPr>
    </w:p>
    <w:p>
      <w:pPr>
        <w:numPr>
          <w:ilvl w:val="1"/>
          <w:numId w:val="1797"/>
        </w:numPr>
      </w:pPr>
      <w:r>
        <w:t xml:space="preserve">Master Plan Checklist – Major Land Development Projects and Subdivisions Cultural Resource Inventory Cultural features identified on the site, such as stone walls, agricultural elements, historic houses and outbuildings, and other landscape features may need to be more carefully surveyed in the field, along with other special features, views, etc. identified during the Site Visit and Pre-Application review. This is especially important if these features fall within proposed development areas, and could be incorporated into the proposed development. 27.___State or locally-designated historic sites, districts, cemeteries, or landscapes. 28.___Archaeological sites. 29.___Scenic road corridors and state-designated scenic areas. 30.___Location of stone walls, structures, outbuildings, roads or trails, and other historic features on the parcel.</w:t>
      </w:r>
    </w:p>
    <w:p>
      <w:pPr>
        <w:pStyle w:val="Compact"/>
        <w:numPr>
          <w:ilvl w:val="0"/>
          <w:numId w:val="1798"/>
        </w:numPr>
      </w:pPr>
    </w:p>
    <w:p>
      <w:pPr>
        <w:numPr>
          <w:ilvl w:val="1"/>
          <w:numId w:val="1799"/>
        </w:numPr>
      </w:pPr>
      <w:r>
        <w:t xml:space="preserve">Recreational Resource Inventory Trails identified in Pre-Application may need to be more carefully surveyed in the field, especially where they cross proposed development areas. Trails should be graphically separated into existing (solid line) and potential (dashed line), and colored green for hiking, red for biking, blue for boating, etc. 31.___Existing hiking, biking, and bridle trails within the site, or in the vicinity, where there is an opportunity to link the site with established trails. 32.___Boat launches, stream access locations and water trails. 33.___Existing play fields and playgrounds adjacent to the site.</w:t>
      </w:r>
    </w:p>
    <w:p>
      <w:pPr>
        <w:pStyle w:val="Compact"/>
        <w:numPr>
          <w:ilvl w:val="0"/>
          <w:numId w:val="1800"/>
        </w:numPr>
      </w:pPr>
    </w:p>
    <w:p>
      <w:pPr>
        <w:numPr>
          <w:ilvl w:val="1"/>
          <w:numId w:val="1801"/>
        </w:numPr>
      </w:pPr>
      <w:r>
        <w:t xml:space="preserve">Utilities and Infrastructure (if available)</w:t>
      </w:r>
    </w:p>
    <w:p>
      <w:pPr>
        <w:pStyle w:val="Compact"/>
        <w:numPr>
          <w:ilvl w:val="0"/>
          <w:numId w:val="1802"/>
        </w:numPr>
      </w:pPr>
    </w:p>
    <w:p>
      <w:pPr>
        <w:numPr>
          <w:ilvl w:val="1"/>
          <w:numId w:val="1803"/>
        </w:numPr>
      </w:pPr>
      <w:r>
        <w:t xml:space="preserve">Utility should be shown to the level of detail necessary for planning the most efficient connections to the development, but need not be surveyed in the field. Documentation of capacities of various services should be provided, if applicable. 34.___Size and location of public or private water lines. 35.___Size and location of public or private sewer lines. 36.___Gas service. 37.___Electrical service. 38.___Telephone, cable, and other communication services. 39.___Width and surfacing materials of existing road(s) at access points.</w:t>
      </w:r>
    </w:p>
    <w:p>
      <w:pPr>
        <w:pStyle w:val="Compact"/>
        <w:numPr>
          <w:ilvl w:val="0"/>
          <w:numId w:val="1804"/>
        </w:numPr>
      </w:pPr>
    </w:p>
    <w:p>
      <w:pPr>
        <w:numPr>
          <w:ilvl w:val="1"/>
          <w:numId w:val="1805"/>
        </w:numPr>
      </w:pPr>
      <w:r>
        <w:t xml:space="preserve">Step 2: Site Context Map – Refer to Section X, Article F Using 1997 RIGIS orthophotos, or more recent aerial photography if available, show the area within one-half mile of the development parcel at a scale of l”=400’ or as necessary. Outline the parcel boundary. Surrounding parcels, 10’ contours, surface waters and wetlands from RIGIS may be overlaid with the photograph if available. After Pre-Application Review, the Planning Board may request that other resources be overlaid with the context map in order to better understand how the development will affect its surroundings. This may be particularly important in showing how the site fits into surrounding ecological or cultural systems. These may include regionally-important surface or subsurface water supplies, large stream/wetland systems, continuous blocks of forested land, or extended areas in agricultural use.</w:t>
      </w:r>
    </w:p>
    <w:p>
      <w:pPr>
        <w:pStyle w:val="Compact"/>
        <w:numPr>
          <w:ilvl w:val="0"/>
          <w:numId w:val="1806"/>
        </w:numPr>
      </w:pPr>
    </w:p>
    <w:p>
      <w:pPr>
        <w:numPr>
          <w:ilvl w:val="1"/>
          <w:numId w:val="1807"/>
        </w:numPr>
      </w:pPr>
      <w:r>
        <w:t xml:space="preserve">Master Plan Checklist – Major Land Development Projects and Subdivisions Step 3: Potential Conservation Areas The Pre-Application Review, especially Step 3, the designation of potential conservation and development areas, will serve to focus the more detailed mapping of potential conservation areas during Master Plan. More detailed assessment of soils and slope constraints should be based on the specific character of the site and the type of development proposed. Conclusions about “non-buildable” and “partiallyconstrained” areas of the site will thus be calibrated to fit the specific situation. At a minimum, the Planning Board and the applicant should agree as to the method for evaluating soil constraints, using either the RIGIS suitability model or a soil-hydrology scheme, depending on site conditions. At the same time, the Planning Board can identify locations where field testing of soils and water table will be necessary, and the extent of such investigation required for the Master Plan submission.</w:t>
      </w:r>
    </w:p>
    <w:p>
      <w:pPr>
        <w:pStyle w:val="Compact"/>
        <w:numPr>
          <w:ilvl w:val="0"/>
          <w:numId w:val="1808"/>
        </w:numPr>
      </w:pPr>
    </w:p>
    <w:p>
      <w:pPr>
        <w:numPr>
          <w:ilvl w:val="1"/>
          <w:numId w:val="1809"/>
        </w:numPr>
      </w:pPr>
      <w:r>
        <w:t xml:space="preserve">Non-Buildable Areas 40.____Fresh water wetlands and surface waters including local and state regulated setbacks, verified by the Rhode Island Department of Environmental Management. 41.____Surface waters - can be mapped in blue, wetlands in blue/green and setback lines in darker blue/green. 42.____Hydric soils - can be mapped collectively in red cross-hatching rather than individual soil types. 43.____Ledge/outcrops - can be mapped in brown. 44.____Slopes greater than 15% - can be mapped in orange. 45.____Existing land restrictions such as utility easements, power line right-of-ways, etc. 46.____Any other land unsuitable for development, as defined in the Zoning Ordinance Partially Constrained Areas (Physical Constraints to Development) 47.____Slopes between 15-25% - can be mapped in yellow. 48.____100-year flood plains - can be indicated with blue cross-hatching 49.____Soils with seasonal high water table less than 3.5 feet or slowly-permeable “hardpan” soils - can be shown with orange cross-hatching.</w:t>
      </w:r>
    </w:p>
    <w:p>
      <w:pPr>
        <w:pStyle w:val="Compact"/>
        <w:numPr>
          <w:ilvl w:val="0"/>
          <w:numId w:val="1810"/>
        </w:numPr>
      </w:pPr>
    </w:p>
    <w:p>
      <w:pPr>
        <w:numPr>
          <w:ilvl w:val="1"/>
          <w:numId w:val="1811"/>
        </w:numPr>
      </w:pPr>
      <w:r>
        <w:t xml:space="preserve">Important Natural, Cultural and Recreational Resource Areas Identify the resources in each category which are the most important to protect; these can be indicated with transparent tones and/or written annotations on the map. 50.___Natural resource areas can be shown in green transparent tones. The natural, cultural, and recreational inventories from Step 1 should be used here, and supplemented as necessary with field surveys. 51.___Cultural resource areas can be shown in red transparent tones. 52.___Recreational resources can be shown with solid and dashed lines, hatching for areas, and annotations, as appropriate.</w:t>
      </w:r>
    </w:p>
    <w:p>
      <w:pPr>
        <w:pStyle w:val="Compact"/>
        <w:numPr>
          <w:ilvl w:val="0"/>
          <w:numId w:val="1812"/>
        </w:numPr>
      </w:pPr>
    </w:p>
    <w:p>
      <w:pPr>
        <w:numPr>
          <w:ilvl w:val="1"/>
          <w:numId w:val="1813"/>
        </w:numPr>
      </w:pPr>
      <w:r>
        <w:t xml:space="preserve">Summary Map A Summary Map should be prepared, combining non-buildable, partially-constrained and important resource areas into a single overlay. The Summary Map represents a synthesis of the principal conclusions drawn from the previous maps. It therefore serves as a record of what the applicant and the Planning Board agree are the areas which should be preserved as open space, and likewise clearly identifies the areas most suited for development. It also allows for an agreement on what areas of the site Master Plan Checklist – Major Land Development Projects and Subdivisions may need to be investigated in further detail, either to better locate the edges of a sensitive resource, or to perform a more detailed survey of features which might be incorporated in the proposed development.</w:t>
      </w:r>
    </w:p>
    <w:p>
      <w:pPr>
        <w:pStyle w:val="Compact"/>
        <w:numPr>
          <w:ilvl w:val="0"/>
          <w:numId w:val="1814"/>
        </w:numPr>
      </w:pPr>
    </w:p>
    <w:p>
      <w:pPr>
        <w:numPr>
          <w:ilvl w:val="1"/>
          <w:numId w:val="1815"/>
        </w:numPr>
      </w:pPr>
      <w:r>
        <w:t xml:space="preserve">The Summary Map simplifies the previous overlays into three colors: 53.___Non-Buildable Areas - shown in red or red hatching 54.___Partially-Constrained Areas - shown in orange or orange hatching 55.___Important Natural, Cultural and Recreational Resource Areas - shown in green tone or line work, as appropriate.</w:t>
      </w:r>
    </w:p>
    <w:p>
      <w:pPr>
        <w:pStyle w:val="Compact"/>
        <w:numPr>
          <w:ilvl w:val="0"/>
          <w:numId w:val="1816"/>
        </w:numPr>
      </w:pPr>
    </w:p>
    <w:p>
      <w:pPr>
        <w:numPr>
          <w:ilvl w:val="1"/>
          <w:numId w:val="1817"/>
        </w:numPr>
      </w:pPr>
      <w:r>
        <w:t xml:space="preserve">Step 4: Determine Maximum Number of Units The applicant and the Planning Board shall agree on the Basic Maximum Number of Dwelling Units, if changed from the pre-application stage of review. Refer to the discussion of Step 4 in Section X.D, and to Section X.H, entitled Basic Maximum Number of Dwelling Units. 56.___ Yield Plan drawings, with indication of number of units. :</w:t>
      </w:r>
    </w:p>
    <w:p>
      <w:pPr>
        <w:pStyle w:val="Compact"/>
        <w:numPr>
          <w:ilvl w:val="0"/>
          <w:numId w:val="1818"/>
        </w:numPr>
      </w:pPr>
    </w:p>
    <w:p>
      <w:pPr>
        <w:numPr>
          <w:ilvl w:val="1"/>
          <w:numId w:val="1819"/>
        </w:numPr>
      </w:pPr>
      <w:r>
        <w:t xml:space="preserve">Step Five: Locate Development Areas and Explore Conceptual Alternatives.</w:t>
      </w:r>
    </w:p>
    <w:p>
      <w:pPr>
        <w:pStyle w:val="Compact"/>
        <w:numPr>
          <w:ilvl w:val="0"/>
          <w:numId w:val="1820"/>
        </w:numPr>
      </w:pPr>
    </w:p>
    <w:p>
      <w:pPr>
        <w:numPr>
          <w:ilvl w:val="1"/>
          <w:numId w:val="1821"/>
        </w:numPr>
      </w:pPr>
      <w:r>
        <w:t xml:space="preserve">Development of a conceptual neighborhood layout can provide a framework to tie the proposed community together into a unified whole, and to link it with the larger neighborhood of which it is a part. Based on the results of Steps 1-3, the applicant prepares a Sketch Plan Overlay Sheet to overlay the Existing Resources and Site Analysis Maps showing the potential development areas, and at least three conceptual alternatives, where applicable, for the general layout of the proposed development. Refer to Section X.E entitled Sketch Plan Overlay Sheet. The focus of this Sketch Plan is to demonstrate how the development areas will avoid or minimize impacts to the potential conservation areas as shown on the Summary Map in Step 3. The plan should also demonstrate how the proposals would fit into the context as described in Step 2. The Sketch Plan Overlay Sheet shall be prepared for review by the Planning Board during the site visit. 57.___Potential development areas - show as a tone or boundary line. 58.___Conceptual alternatives - specify number and variables, if possible. 59.___Describe overall themes and organizing principles. 60.___Describe house types and/or architectural themes.</w:t>
      </w:r>
    </w:p>
    <w:p>
      <w:pPr>
        <w:pStyle w:val="Compact"/>
        <w:numPr>
          <w:ilvl w:val="0"/>
          <w:numId w:val="1822"/>
        </w:numPr>
      </w:pPr>
    </w:p>
    <w:p>
      <w:pPr>
        <w:numPr>
          <w:ilvl w:val="1"/>
          <w:numId w:val="1823"/>
        </w:numPr>
      </w:pPr>
      <w:r>
        <w:t xml:space="preserve">Step 6: Locate House Sites Once a preferred concept is in place, attention turns to selecting house sites that provide high value to potential buyers, with opportunities for creative design, privacy, attractive views and yard space. Potential house sites are also evaluated for potential access, drainage, availability of utilities, and suitability for wells and septic systems. The process of locating house sites should be documented by describing the potential of proposed locations to avoid or minimize impacts to the resources identified in Steps 2 and 3, as well as the visual effect from within and outside the development, and livability for future residents.</w:t>
      </w:r>
    </w:p>
    <w:p>
      <w:pPr>
        <w:pStyle w:val="Compact"/>
        <w:numPr>
          <w:ilvl w:val="0"/>
          <w:numId w:val="1824"/>
        </w:numPr>
      </w:pPr>
    </w:p>
    <w:p>
      <w:pPr>
        <w:numPr>
          <w:ilvl w:val="1"/>
          <w:numId w:val="1825"/>
        </w:numPr>
      </w:pPr>
      <w:r>
        <w:t xml:space="preserve">A site visit is required at this point and prior to establishing final locations to verify that locations avoid or minimize impacts to the conservation areas identified in Steps 2 and 3. Refer to Section X, Article D. 61.___ Development Suitability - annotate plans to indicate site scale differences in microclimate (such as north-facing areas sheltered from the summer sun but affected by winter winds, or southern exposures Master Plan Checklist – Major Land Development Projects and Subdivisions good for solar heating), soils, hydrology, or special features affecting construction, such as unique trees or stone walls to be preserved. 62.___ Proposals, if any, for connection with existing water supply and sanitary sewer systems. If wells and ISDS are proposed, a general description of their location shall be provided. Location of water table test holes and soil percolation tests, with test hole data, if available. 63.___Views and visual character of house sites - describe with arrows and annotation. 64.___Yard spaces and activity areas - distinguish public and private areas, annotate potential uses. 65.___Indicate site access, service and parking alternatives. 66.___Indicate how the house sites will be connected to or benefit from the dedicated open space.</w:t>
      </w:r>
    </w:p>
    <w:p>
      <w:pPr>
        <w:pStyle w:val="Compact"/>
        <w:numPr>
          <w:ilvl w:val="0"/>
          <w:numId w:val="1826"/>
        </w:numPr>
      </w:pPr>
    </w:p>
    <w:p>
      <w:pPr>
        <w:numPr>
          <w:ilvl w:val="1"/>
          <w:numId w:val="1827"/>
        </w:numPr>
      </w:pPr>
      <w:r>
        <w:t xml:space="preserve">Step 7: Lay Out Streets, Trails and other Infrastructure The layout of streets and trails is based on providing efficient access to the preferred house sites, organized by the overall design concept or theme. Several alternatives may need to be explored to find the best balance of community design with physical goals of minimizing pavement and limiting disturbance of the site. 67.___Alternatives for location and alignment of proposed roads and pedestrian system. 68.___Cross-section of proposed streetscape, including buildings, street trees, plantings, fences, curbs, sidewalks and trails, etc. on both sides of the street, along with the width of pavement and shoulders, if any. 69.___Alternatives for stormwater treatment and management with an emphasis on maintaining the natural hydrology, and encouraging the infiltration of precipitation as close to the point of origin as possible. Refer to Step 7 in Section X.D, and to Section VI.6 for further information regarding alternative stormwater treatment methods. The most recent edition of the Rhode Island Stormwater Design and Installation Standards Manual should also be consulted. 70.___Concept for lighting of streets and homes, placement of utilities including transformer boxes and other access points.</w:t>
      </w:r>
    </w:p>
    <w:p>
      <w:pPr>
        <w:pStyle w:val="Compact"/>
        <w:numPr>
          <w:ilvl w:val="0"/>
          <w:numId w:val="1828"/>
        </w:numPr>
      </w:pPr>
    </w:p>
    <w:p>
      <w:pPr>
        <w:numPr>
          <w:ilvl w:val="1"/>
          <w:numId w:val="1829"/>
        </w:numPr>
      </w:pPr>
      <w:r>
        <w:t xml:space="preserve">Step 8: Design Open Space Proposed uses and design guidelines for open space areas to be preserved by the project should be carefully planned to take advantage of existing natural, cultural and historical features and the potential for active agriculture and forestry, and active or passive recreation. The design of open space should flow directly from its proposed use -- farming, stormwater management, habitat protection, recreation, etc. - and respond to the needs of the community. 71.___Map the proposed open space and indicate the proposed uses and design criteria. 72.___Show proposed recreational trails and any potential links to other trails, natural features or amenities on the site or in the context area, and sidewalk connections to other neighborhoods, schools, etc. Recreational trails should be developed at the time the subdivision is built and a bond or other surety can be held, as is done with subdivision roads, to insure the trails are built properly and do not readily erode. 73.___Show proposed facilities for active sports, playgrounds, stream fishing access, etc. 74.___Plan for active agriculture, or forestry. 75.___Conceptual management criteria, including protection of the natural and cultural resources identified in Step 3.</w:t>
      </w:r>
    </w:p>
    <w:p>
      <w:pPr>
        <w:pStyle w:val="Compact"/>
        <w:numPr>
          <w:ilvl w:val="0"/>
          <w:numId w:val="1830"/>
        </w:numPr>
      </w:pPr>
    </w:p>
    <w:p>
      <w:pPr>
        <w:numPr>
          <w:ilvl w:val="1"/>
          <w:numId w:val="1831"/>
        </w:numPr>
      </w:pPr>
      <w:r>
        <w:t xml:space="preserve">Master Plan Checklist – Major Land Development Projects and Subdivisions Step 9: Draw in the Lot Lines As one of the last steps in the design process, the location of lot lines should flow logically from the location of resources, proposed house sites, and existing features of the site. Lot lines should reflect logical boundary locations in the field, such as drainages, stone walls, and tree lines. Easements for utilities and trails are also set down to preserve access to important corridors. If the best locations for lot lines are still unclear at the Master Plan stage, criteria or guidelines for their placement should be described.</w:t>
      </w:r>
    </w:p>
    <w:p>
      <w:pPr>
        <w:pStyle w:val="Compact"/>
        <w:numPr>
          <w:ilvl w:val="0"/>
          <w:numId w:val="1832"/>
        </w:numPr>
      </w:pPr>
    </w:p>
    <w:p>
      <w:pPr>
        <w:numPr>
          <w:ilvl w:val="1"/>
          <w:numId w:val="1833"/>
        </w:numPr>
      </w:pPr>
      <w:r>
        <w:t xml:space="preserve">Depending on the size of individual lots, building envelopes may be necessary to ensure that houses are built in the desired area of each lot. This can take the form of a “build-to line” showing where the front wall of each house should be placed, a “limit of disturbance line” showing the area that should not be altered, or a building envelope zone, within which the builder can vary the final location and orientation of the house and appurtenances. 76.___Alternatives for location of lot lines. 77.___Criteria or statement of design intent for locating lot lines. 78.___Location of rights-of-way, utility or trail easements. 79.___Building envelopes or build-to lines.</w:t>
      </w:r>
    </w:p>
    <w:p>
      <w:pPr>
        <w:pStyle w:val="Compact"/>
        <w:numPr>
          <w:ilvl w:val="0"/>
          <w:numId w:val="1834"/>
        </w:numPr>
      </w:pPr>
    </w:p>
    <w:p>
      <w:pPr>
        <w:numPr>
          <w:ilvl w:val="1"/>
          <w:numId w:val="1835"/>
        </w:numPr>
      </w:pPr>
      <w:r>
        <w:t xml:space="preserve">Step 10: Establish Ownership and Maintenance of Open Space In the final step of the process, the applicant should suggest the alternatives for ownership and maintenance of designated open space areas. This may only be conceptual during Master Plan stage, with the goal of revealing opportunities for ownership that may take advantage of unique site features, or which makes a particularly good fit with one of the design alternatives under consideration. 80.___Open space use plan. See Section X, Article L.5 81.___Maintenance alternatives, including potential funding sources. 82.___Show potential open space to be preserved, conservation easements or other restrictions.</w:t>
      </w:r>
    </w:p>
    <w:p>
      <w:pPr>
        <w:pStyle w:val="Compact"/>
        <w:numPr>
          <w:ilvl w:val="0"/>
          <w:numId w:val="1836"/>
        </w:numPr>
      </w:pPr>
    </w:p>
    <w:p>
      <w:pPr>
        <w:numPr>
          <w:ilvl w:val="1"/>
          <w:numId w:val="1837"/>
        </w:numPr>
      </w:pPr>
      <w:r>
        <w:t xml:space="preserve">Conclusions/outcomes from Master Plan Review Following certification of a complete Master Plan submission, the town has 120 days to approve the Master Plan as submitted, deny the plan, or approve with conditions. As this formal approval proceeds, it is critical to the ongoing design process that the applicant and the town reach a clear and mutual understanding about the character of the site and the best way to develop it. Whether incorporated into the written approvals or not, these agreements record the conclusions of the Master Plan review and establish review criteria for the Preliminary Plan: ____ Agreement on areas for further investigation, soil tests, borings, necessary detail of field surveys, etc. to be done for the Preliminary Plan submission. ____ Agreement on location and function of natural, cultural and recreational resources. ____ Agreement on function and value of resource systems within the site’s larger context. ____ Agreement on location of potential conservation and development areas. ____ Agreement on basic maximum number of units ____ Agreement on design and uses of open space areas, trail connections, and other shared amenities. ____ Agreement on location and design of streets, home sites and other elements. ____ Agreement on criteria for establishing lot lines, pending further site surveys and analysis. ____ Agreement on ownership, maintenance and management responsibility of open space areas. ____ Agreement on use of Project Review Fees (if required)</w:t>
      </w:r>
    </w:p>
    <w:p>
      <w:pPr>
        <w:pStyle w:val="Compact"/>
        <w:numPr>
          <w:ilvl w:val="0"/>
          <w:numId w:val="1838"/>
        </w:numPr>
      </w:pPr>
    </w:p>
    <w:p>
      <w:pPr>
        <w:numPr>
          <w:ilvl w:val="1"/>
          <w:numId w:val="1839"/>
        </w:numPr>
      </w:pPr>
      <w:r>
        <w:t xml:space="preserve">Master Plan Checklist – Major Land Development Projects and Subdivisions</w:t>
      </w:r>
    </w:p>
    <w:p>
      <w:pPr>
        <w:pStyle w:val="Compact"/>
        <w:numPr>
          <w:ilvl w:val="0"/>
          <w:numId w:val="1840"/>
        </w:numPr>
      </w:pPr>
    </w:p>
    <w:p>
      <w:pPr>
        <w:numPr>
          <w:ilvl w:val="1"/>
          <w:numId w:val="1841"/>
        </w:numPr>
      </w:pPr>
      <w:r>
        <w:t xml:space="preserve">C. Supplementary Information 1.____ An estimate of the approximate population of the proposed subdivision 2.____ An estimate of the number of school-aged children to be housed in the proposed subdivision 3.____ Fiscal impact statement, if required 4.____ Proposed phasing, if any</w:t>
      </w:r>
    </w:p>
    <w:p>
      <w:pPr>
        <w:pStyle w:val="Compact"/>
        <w:numPr>
          <w:ilvl w:val="0"/>
          <w:numId w:val="1842"/>
        </w:numPr>
      </w:pPr>
    </w:p>
    <w:p>
      <w:pPr>
        <w:numPr>
          <w:ilvl w:val="1"/>
          <w:numId w:val="1843"/>
        </w:numPr>
      </w:pPr>
      <w:r>
        <w:t xml:space="preserve">D. Supporting Materials 1. ____ Administrative Fee, plus required mailing and advertising expenses 2. ____ Project Review Fee. See Section IV, Article D.2 3.____ General Application for Subdivision Review 4.____ The names and addresses of owners of all property owners, agencies or communities requiring notification as required by these Regulations 5. ___ Initial written comments on the Master Plan from the following agencies: (Provided by the Administrative Officer) Local Agencies A. _____ Town Engineer Date:________________ B. _____ Public Works Director Date:________________ C. _____ Town Surveyor Date:________________ D. _____ Fire Department Date:________________ E. ___ _ Police Department Date:________________ F. ___ _ Conservation Comm. Date:________________ G. ___ _ Recreation Department Date:________________ H. ___ _ Sewer Authority Date:________________ I. ___ _ Water Authority Date:________________</w:t>
      </w:r>
    </w:p>
    <w:p>
      <w:pPr>
        <w:pStyle w:val="Compact"/>
        <w:numPr>
          <w:ilvl w:val="0"/>
          <w:numId w:val="1844"/>
        </w:numPr>
      </w:pPr>
    </w:p>
    <w:p>
      <w:pPr>
        <w:numPr>
          <w:ilvl w:val="1"/>
          <w:numId w:val="1845"/>
        </w:numPr>
      </w:pPr>
      <w:r>
        <w:t xml:space="preserve">J. Other (specify)______________ Date:________________ Adjacent communities (specify) A. ___________________________ Date:________________ B. ___________________________ Date:________________ C. ____________________________ Date:________________ D. ____________________________ Date:________________ E. ____________________________ Date:________________ State agencies A.____Environmental Management Date:___________________ B.____Transportation Date:___________________ C.____Other (specify)_____________ Date:___________________ __________________________________________________________ Federal agencies A._____ U.S. Army Corps Engineers Date:___________________ B._____ FEMA Date:___________________</w:t>
      </w:r>
    </w:p>
    <w:p>
      <w:pPr>
        <w:pStyle w:val="Compact"/>
        <w:numPr>
          <w:ilvl w:val="0"/>
          <w:numId w:val="1846"/>
        </w:numPr>
      </w:pPr>
    </w:p>
    <w:p>
      <w:pPr>
        <w:numPr>
          <w:ilvl w:val="1"/>
          <w:numId w:val="1847"/>
        </w:numPr>
      </w:pPr>
      <w:r>
        <w:t xml:space="preserve">C. Soil Conservation Service Date:___________________ Master Plan Checklist – Major Land Development Projects and Subdivisions</w:t>
      </w:r>
    </w:p>
    <w:p>
      <w:pPr>
        <w:pStyle w:val="Compact"/>
        <w:numPr>
          <w:ilvl w:val="0"/>
          <w:numId w:val="1848"/>
        </w:numPr>
      </w:pPr>
    </w:p>
    <w:p>
      <w:pPr>
        <w:numPr>
          <w:ilvl w:val="1"/>
          <w:numId w:val="1849"/>
        </w:numPr>
      </w:pPr>
      <w:r>
        <w:t xml:space="preserve">E. PRELIMINARY PLAN CHECKLIST FOR MAJOR SUBDIVISION /LAND DEVELOPMENT PROJECTS Under state law, submission requirements for Preliminary Plan are determined by each town, but should include the following, as listed under Section 45-23-41: “…engineering plans depicting the existing site conditions, engineering plans depicting the proposed development project, a perimeter survey, all permits required by state or federal agencies prior to commencement of construction, including permits related to freshwater wetlands, the coastal zone, floodplains, preliminary suitability for individual septic systems, public water systems, and connections to state roads.”</w:t>
      </w:r>
    </w:p>
    <w:p>
      <w:pPr>
        <w:pStyle w:val="Compact"/>
        <w:numPr>
          <w:ilvl w:val="0"/>
          <w:numId w:val="1850"/>
        </w:numPr>
      </w:pPr>
    </w:p>
    <w:p>
      <w:pPr>
        <w:numPr>
          <w:ilvl w:val="1"/>
          <w:numId w:val="1851"/>
        </w:numPr>
      </w:pPr>
      <w:r>
        <w:t xml:space="preserve">Preliminary Plan Review is thus concerned with the details of engineering and permitting necessary to ensure construction of the plans set down by the Master Plan. Barring surprises that turn up in more detailed surveys of the site, the conclusions reached in Master Plan will not change much, but they will need to be developed in more detail to explain exactly how each feature of the proposed development will be constructed. Under Section 45-23-44, state law lists requirements towns may adopt for physical design: “Such requirements may include, but shall not be limited to, requirements and policies for rights-of-way, open space, landscaping, connections of proposed streets and drainage systems with those of the surrounding neighborhood, public access through property to adjacent public property, and the relationship of proposed developments to natural and man-made features of the surrounding neighborhood.”</w:t>
      </w:r>
    </w:p>
    <w:p>
      <w:pPr>
        <w:pStyle w:val="Compact"/>
        <w:numPr>
          <w:ilvl w:val="0"/>
          <w:numId w:val="1852"/>
        </w:numPr>
      </w:pPr>
    </w:p>
    <w:p>
      <w:pPr>
        <w:numPr>
          <w:ilvl w:val="1"/>
          <w:numId w:val="1853"/>
        </w:numPr>
      </w:pPr>
      <w:r>
        <w:t xml:space="preserve">Section 45-23-45 expands this list to include standards for public design and improvements, including “…specifications for rights-of-way, streets, sidewalks, lighting, landscaping, public access, utilities, drainage systems, fire protection, and soil erosion control.” What these requirements and standards imply is that the focus on community context and the environment that was so important to the development of the design during Pre-Application and Master Plan should not be lost as the project proceeds into Preliminary and Final Plan. Rather, as each aspect of engineering and construction is worked out, the Master Plan can and should continually be the basis of decision making, and the means by which each of the various aspects of construction, drainage, and environmental protection are coordinated into a unified whole.</w:t>
      </w:r>
    </w:p>
    <w:p>
      <w:pPr>
        <w:pStyle w:val="Compact"/>
        <w:numPr>
          <w:ilvl w:val="0"/>
          <w:numId w:val="1854"/>
        </w:numPr>
      </w:pPr>
    </w:p>
    <w:p>
      <w:pPr>
        <w:numPr>
          <w:ilvl w:val="1"/>
          <w:numId w:val="1855"/>
        </w:numPr>
      </w:pPr>
      <w:r>
        <w:t xml:space="preserve">At the conclusion of Master Plan all ten steps of the Conservation Development design process have been completed. The purpose of the Preliminary Plan stage is to do the detailed engineering and any remaining site analysis to determine that the Master Plan works. If not done previously, further site surveys may be required for a thorough assessment of whether there are additional natural or physical constraints, such as vernal pools or presence of ledge, that will require the Master Plan to be revised.</w:t>
      </w:r>
    </w:p>
    <w:p>
      <w:pPr>
        <w:pStyle w:val="Compact"/>
        <w:numPr>
          <w:ilvl w:val="0"/>
          <w:numId w:val="1856"/>
        </w:numPr>
      </w:pPr>
    </w:p>
    <w:p>
      <w:pPr>
        <w:numPr>
          <w:ilvl w:val="1"/>
          <w:numId w:val="1857"/>
        </w:numPr>
      </w:pPr>
      <w:r>
        <w:t xml:space="preserve">The following checklist repeats those elements of the Master Plan submission that are necessary to describe the basic information about the project and summarize existing conditions on the site. The Preliminary Plan submission will include these maps, and additional plans describing proposed conditions, as well as supporting materials necessary to record review and approvals by various state and local boards and officials.</w:t>
      </w:r>
    </w:p>
    <w:p>
      <w:pPr>
        <w:pStyle w:val="Compact"/>
        <w:numPr>
          <w:ilvl w:val="0"/>
          <w:numId w:val="1858"/>
        </w:numPr>
      </w:pPr>
    </w:p>
    <w:p>
      <w:pPr>
        <w:numPr>
          <w:ilvl w:val="1"/>
          <w:numId w:val="1859"/>
        </w:numPr>
      </w:pPr>
      <w:r>
        <w:t xml:space="preserve">Preliminary Plan Checklist – Major Land Development Projects and Subdivisions Preliminary Plan Application Submission Requirements Initially, the applicant shall submit to the Administrative Officer at least eight full-scale (8) blue or blackline copies of all drawings required below. In addition, at least twenty-five (25) reduced copies of the narrative report, including reduced maps and supplementary information shall be submitted.</w:t>
      </w:r>
    </w:p>
    <w:p>
      <w:pPr>
        <w:pStyle w:val="Compact"/>
        <w:numPr>
          <w:ilvl w:val="0"/>
          <w:numId w:val="1860"/>
        </w:numPr>
      </w:pPr>
    </w:p>
    <w:p>
      <w:pPr>
        <w:numPr>
          <w:ilvl w:val="1"/>
          <w:numId w:val="1861"/>
        </w:numPr>
      </w:pPr>
      <w:r>
        <w:t xml:space="preserve">A. Base Information Unless otherwise indicated, plans shall be drawn to a scale of 1 inch to 40 feet. Each sheet shall be no larger than 24 inches by 36 inches, and a sufficient number of sheets shall be included to clearly show all of the information required. Scale and sheet size may be modified with permission of the Administrative Officer. Sheets shall be numbered sequentially (e.g., sheet 1 of 3, 2 of 3, etc.). The information below should appear on all sheets. 1.____ Name of the proposed subdivision, including phase number. 2.____ Name and address of property owner and applicant. 3.____ Name, address, and telephone number of engineer, land surveyor, and landscape architect. 4.____ Date of plan preparation, with revision dates. 5.____ Graphic scale and true north arrow. 6.____ Plat and lot numbers(s) of the land being subdivided or developed 7.____ Names of abutting property owners and property owners immediately across any adjacent streets, with plat/lot numbers. 8.____ Boundary lines of the parcel, with dimensions and bearings, drawn so as to distinguish them from other property lines. 9.____ Zoning district(s) of the land being subdivided or developed. If more than one district, zoning boundary lines must be shown 10.___ Certification by a Registered Land Surveyor that a perimeter survey of the land being subdivided has been performed and conforms to the survey requirements to a minimum of a Class I survey, and is tied into the Town of Smithfield GIS vertical and horizontal control datum. 11.___ Location of public rights-of-way and/or easements. 12.___ Area of the parcel(s) being developed and proposed number of buildable lots, dwellings or other proposed improvements 13.___ Location, width and names of existing streets within and immediately adjacent to the parcel being subdivided. 14.___ Phasing schedule (if any)</w:t>
      </w:r>
    </w:p>
    <w:p>
      <w:pPr>
        <w:pStyle w:val="Compact"/>
        <w:numPr>
          <w:ilvl w:val="0"/>
          <w:numId w:val="1862"/>
        </w:numPr>
      </w:pPr>
    </w:p>
    <w:p>
      <w:pPr>
        <w:numPr>
          <w:ilvl w:val="1"/>
          <w:numId w:val="1863"/>
        </w:numPr>
      </w:pPr>
      <w:r>
        <w:t xml:space="preserve">B. Proposed Design Conditions Plan(s): 1.____Proposed improvements, including streets, sidewalks, trails, or bike paths, lots, lot lines, with approximate lot areas and dimensions shown. Proposed lot lines shall be drawn so as to distinguish them from existing property lines.</w:t>
      </w:r>
    </w:p>
    <w:p>
      <w:pPr>
        <w:numPr>
          <w:ilvl w:val="0"/>
          <w:numId w:val="1864"/>
        </w:numPr>
      </w:pPr>
      <w:r>
        <w:t xml:space="preserve">2. ___ Proposed building envelopes or build-to lines shall be shown, if applicable. 3.____Grading plan showing existing and proposed contours at two-foot intervals for all grading proposed for on and offsite construction, streets, drainage facilities, and grading on individual lots if part of the proposed subdivision improvement. 4.____Stormwater management plan and drainage calculations prepared by a Registered Professional Engineer. The stormwater management plan should emphasize infiltration and the low impact design, Preliminary Plan Checklist – Major Land Development Projects and Subdivisions and how the selected management techniques will be operated and maintained during and after construction. 5.____Utilities plan, including sewer, water, gas, electric, phone, cable TV, fire alarm, hydrants, utility poles, or other existing and proposed above or underground utilities as applicable. 6.____Landscaping plan, to show all significant proposed clearing of land, removal of existing vegetation, revegetation and/or landscaping on street right-of-way and upon individual lots, if part of proposed subdivision improvements. Include proposed street tree plantings, with species and size indicated. All proposed plantings should use only non-invasive plants (see URI Cooperative Extension’s “Sustainable Plant List”. 7.____ Location, dimension and area of any land proposed to be set aside as open space 8.____ Location of land unsuitable for development as defined in the Zoning Ordinance 9.____ Limit of disturbance line/ limit of clearing, with method of tree protection if applicable. 10.____ Location of proposed stump dumps 11.____ Soil erosion and sediment control plan, including inspection and maintenance provisions. 12.____ Construction plans for access road(s) or routes(s), temporary parking and storage areas, location of construction trailers, and stockpiles of soil, stone, or waste materials. 13.___ Proposed street plans and profiles drawn at a scale of 1”=40’ horizontal and 1”=4’ vertical. 14.___ Proposed street cross section(s) with location of utilities indicated. 15.___ Proposed street names 16.___ Yield Plan, if modified from the master plan stage of review. 17.___ Other(s)</w:t>
      </w:r>
    </w:p>
    <w:p>
      <w:pPr>
        <w:pStyle w:val="Compact"/>
        <w:numPr>
          <w:ilvl w:val="0"/>
          <w:numId w:val="1865"/>
        </w:numPr>
      </w:pPr>
    </w:p>
    <w:p>
      <w:pPr>
        <w:numPr>
          <w:ilvl w:val="1"/>
          <w:numId w:val="1866"/>
        </w:numPr>
      </w:pPr>
      <w:r>
        <w:t xml:space="preserve">C. Supporting Materials 1._____ Administrative Fee, plus required mailing and advertising expenses. 2.____Written confirmation from the RI Department of Environmental Management pursuant to the RIDEM Rules and Regulations Governing the Enforcement of the Freshwater Wetlands Act, and any subsequent amendments thereto, that plans of the proposed subdivision, including any required offsite construction, have been reviewed and indicating that the Wetlands Act either does not apply to the proposed site alteration or that the approval has been granted for the proposed site alteration. 3.____In lieu of item 2 above, an affidavit signed by a qualified professional (a Wetlands Biologist, Registered Professional Engineer or Registered Landscape Architect) stating that there are no freshwater wetlands present or within 200 feet of the property being subdivided. 4____Written confirmation that the appropriate water and sewer authority or district has reviewed the plan and is able to provide water service (if proposed).</w:t>
      </w:r>
    </w:p>
    <w:p>
      <w:pPr>
        <w:pStyle w:val="Compact"/>
        <w:numPr>
          <w:ilvl w:val="0"/>
          <w:numId w:val="1867"/>
        </w:numPr>
      </w:pPr>
    </w:p>
    <w:p>
      <w:pPr>
        <w:numPr>
          <w:ilvl w:val="1"/>
          <w:numId w:val="1868"/>
        </w:numPr>
      </w:pPr>
      <w:r>
        <w:t xml:space="preserve">Preliminary Plan Checklist – Major Land Development Projects and Subdivisions</w:t>
      </w:r>
    </w:p>
    <w:p>
      <w:pPr>
        <w:pStyle w:val="Compact"/>
        <w:numPr>
          <w:ilvl w:val="0"/>
          <w:numId w:val="1869"/>
        </w:numPr>
      </w:pPr>
    </w:p>
    <w:p>
      <w:pPr>
        <w:pStyle w:val="Compact"/>
        <w:numPr>
          <w:ilvl w:val="1"/>
          <w:numId w:val="1870"/>
        </w:numPr>
      </w:pPr>
    </w:p>
    <w:p>
      <w:pPr>
        <w:numPr>
          <w:ilvl w:val="2"/>
          <w:numId w:val="1871"/>
        </w:numPr>
      </w:pPr>
      <w:r>
        <w:t xml:space="preserve">a. Water Company or District: _________________________________</w:t>
      </w:r>
    </w:p>
    <w:p>
      <w:pPr>
        <w:pStyle w:val="Compact"/>
        <w:numPr>
          <w:ilvl w:val="0"/>
          <w:numId w:val="1872"/>
        </w:numPr>
      </w:pPr>
    </w:p>
    <w:p>
      <w:pPr>
        <w:pStyle w:val="Compact"/>
        <w:numPr>
          <w:ilvl w:val="1"/>
          <w:numId w:val="1873"/>
        </w:numPr>
      </w:pPr>
    </w:p>
    <w:p>
      <w:pPr>
        <w:numPr>
          <w:ilvl w:val="2"/>
          <w:numId w:val="1874"/>
        </w:numPr>
      </w:pPr>
      <w:r>
        <w:t xml:space="preserve">b. Date of Letter: ___________________________________________</w:t>
      </w:r>
    </w:p>
    <w:p>
      <w:pPr>
        <w:pStyle w:val="Compact"/>
        <w:numPr>
          <w:ilvl w:val="0"/>
          <w:numId w:val="1875"/>
        </w:numPr>
      </w:pPr>
    </w:p>
    <w:p>
      <w:pPr>
        <w:pStyle w:val="Compact"/>
        <w:numPr>
          <w:ilvl w:val="1"/>
          <w:numId w:val="1876"/>
        </w:numPr>
      </w:pPr>
    </w:p>
    <w:p>
      <w:pPr>
        <w:numPr>
          <w:ilvl w:val="2"/>
          <w:numId w:val="1877"/>
        </w:numPr>
      </w:pPr>
      <w:r>
        <w:t xml:space="preserve">c. Sewer Company or District: _________________________________</w:t>
      </w:r>
    </w:p>
    <w:p>
      <w:pPr>
        <w:pStyle w:val="Compact"/>
        <w:numPr>
          <w:ilvl w:val="0"/>
          <w:numId w:val="1878"/>
        </w:numPr>
      </w:pPr>
    </w:p>
    <w:p>
      <w:pPr>
        <w:pStyle w:val="Compact"/>
        <w:numPr>
          <w:ilvl w:val="1"/>
          <w:numId w:val="1879"/>
        </w:numPr>
      </w:pPr>
    </w:p>
    <w:p>
      <w:pPr>
        <w:numPr>
          <w:ilvl w:val="2"/>
          <w:numId w:val="1880"/>
        </w:numPr>
      </w:pPr>
      <w:r>
        <w:t xml:space="preserve">d. Date of Letter: ___________________________________________ 5.____Written confirmation that the Department of Public Works has reviewed and approved the plans for proposed sewer service, stormwater management, erosion and sediment control, road construction and indicating any bond or surety amounts to be posted by the applicant. 6.____Written confirmation that the Fire Chief has reviewed and approved all plans and proposed improvements (dry hydrants etc.) for fire protection. 7.____ If Individual Sewage Disposal Systems are proposed, confirmation from the State Department of Environmental Management that each proposed lot is suitable to support an on-site wastewater treatment system. For subdivisions of 3 lots or more, provide a Preliminary Subdivision Suitability Determination 8.____ A Physical Alteration Permit (PAP) issued by the State Department of Transportation for any connection to or construction work within a State highway or other right-of-way, if applicable. 9.___Certificate of the Tax Collector showing that all taxes due on the parcel being subdivided have been paid and that there are no outstanding municipal liens on the parcel. 10.___The names and addresses of all property owners, agencies or communities requiring notification as required by these Regulations. 11.___Copies of return receipts for certified mail notices. 12.___Either of the following: a.____A letter to the Planning Board stating it is the intent of the applicant to complete the required improvements prior to endorsement of the final plat; or, b.____A letter to the Planning Board requesting that security sufficient to cover the cost of required improvements be established by the Board according to the Regulations. 13.___ General Application for Subdivision Review 14.___Water Quality Certification for construction activities that may temporarily affect surface waters in the vicinity of the site work to be performed (if applicable) 15.___Any permits required under federal statute, including Section 404 Clean Water Act for Fill of Wetlands and Waters of the U.S. issued by the U.S. Army Corps of Engineers. 16.___ Final written comments on the Preliminary Plan by the following: (Provided by the Administrative Officer)</w:t>
      </w:r>
    </w:p>
    <w:p>
      <w:pPr>
        <w:pStyle w:val="Compact"/>
        <w:numPr>
          <w:ilvl w:val="0"/>
          <w:numId w:val="1881"/>
        </w:numPr>
      </w:pPr>
    </w:p>
    <w:p>
      <w:pPr>
        <w:pStyle w:val="Compact"/>
        <w:numPr>
          <w:ilvl w:val="1"/>
          <w:numId w:val="1882"/>
        </w:numPr>
      </w:pPr>
    </w:p>
    <w:p>
      <w:pPr>
        <w:numPr>
          <w:ilvl w:val="2"/>
          <w:numId w:val="1883"/>
        </w:numPr>
      </w:pPr>
      <w:r>
        <w:t xml:space="preserve">A. _____ Town Engineer Date:________________ B. _____ Public Works Director Date:________________ C. _____ Town Surveyor Date:________________ D. _____ Fire Department Date:________________ E. _____ Police Department Date:________________ F. _____ Conservation Comm. Date:________________ Preliminary Plan Checklist – Major Land Development Projects and Subdivisions G. _____ Recreation Department Date:________________ H. _____ Sewer Authority Date:________________ I. _____ Water Authority Date:________________</w:t>
      </w:r>
    </w:p>
    <w:p>
      <w:pPr>
        <w:pStyle w:val="Compact"/>
        <w:numPr>
          <w:ilvl w:val="0"/>
          <w:numId w:val="1884"/>
        </w:numPr>
      </w:pPr>
    </w:p>
    <w:p>
      <w:pPr>
        <w:numPr>
          <w:ilvl w:val="1"/>
          <w:numId w:val="1885"/>
        </w:numPr>
      </w:pPr>
      <w:r>
        <w:t xml:space="preserve">J. Other (specify)______________ Date:________________ 17.___Draft copies of all legal documents describing the property, proposed easements and rights-of-way, dedications, restrictions, or other required legal documents. 18.___Proposed ownership scheme for open space areas, with draft legal documentation, such as Homeowner’s Association bylaws. 19.___Plan location and draft legal language of proposed conservation easements or restrictions to be applied to open space areas. 20.___Open Space Use and Management Plan, including standards and methods, specific responsibilities, and funding sources. See Section X, Article L.5 Preliminary Plan Checklist – Major Land Development Projects and Subdivisions</w:t>
      </w:r>
    </w:p>
    <w:p>
      <w:pPr>
        <w:pStyle w:val="Compact"/>
        <w:numPr>
          <w:ilvl w:val="0"/>
          <w:numId w:val="1886"/>
        </w:numPr>
      </w:pPr>
    </w:p>
    <w:p>
      <w:pPr>
        <w:numPr>
          <w:ilvl w:val="1"/>
          <w:numId w:val="1887"/>
        </w:numPr>
      </w:pPr>
      <w:r>
        <w:t xml:space="preserve">F. PRELIMINARY PLAN CHECKLIST FOR CONVENTIONAL MINOR SUBDIVISION/LAND DEVELOPMENT PROJECTS In order for the Administrative Officer and/or Planning Board (as applicable) to determine that a proposed Major Land Development Project or Subdivision meets the criteria established in these Regulations and may be certified for completeness, the owner or Applicant shall submit the following required materials and information pursuant to Section III, Article B of the Smithfield Land Development and Subdivision Regulations:</w:t>
      </w:r>
    </w:p>
    <w:p>
      <w:pPr>
        <w:pStyle w:val="Compact"/>
        <w:numPr>
          <w:ilvl w:val="0"/>
          <w:numId w:val="1888"/>
        </w:numPr>
      </w:pPr>
    </w:p>
    <w:p>
      <w:pPr>
        <w:numPr>
          <w:ilvl w:val="1"/>
          <w:numId w:val="1889"/>
        </w:numPr>
      </w:pPr>
      <w:r>
        <w:t xml:space="preserve">Eight (8) Legible Blue or Black Line Prints of the Master Plan sized 30” x 42” or smaller and at a maximum Scale of 1” = 100’ (one inch equals one hundred feet).</w:t>
      </w:r>
    </w:p>
    <w:p>
      <w:pPr>
        <w:pStyle w:val="Compact"/>
        <w:numPr>
          <w:ilvl w:val="0"/>
          <w:numId w:val="1890"/>
        </w:numPr>
      </w:pPr>
    </w:p>
    <w:p>
      <w:pPr>
        <w:numPr>
          <w:ilvl w:val="1"/>
          <w:numId w:val="1891"/>
        </w:numPr>
      </w:pPr>
      <w:r>
        <w:t xml:space="preserve">In addition, 25 (twenty-five) legible, REDUCED sets of all said plans shall be submitted and reduced to a sheet size of at least 11” x 17”; the reduced scale shall be identified.</w:t>
      </w:r>
    </w:p>
    <w:p>
      <w:pPr>
        <w:pStyle w:val="Compact"/>
        <w:numPr>
          <w:ilvl w:val="0"/>
          <w:numId w:val="1892"/>
        </w:numPr>
      </w:pPr>
    </w:p>
    <w:p>
      <w:pPr>
        <w:numPr>
          <w:ilvl w:val="1"/>
          <w:numId w:val="1893"/>
        </w:numPr>
      </w:pPr>
      <w:r>
        <w:t xml:space="preserve">Two (2) full-size copies shall be submitted for each document presented; in addition, 25 (twentyfive) reduced sets shall be submitted for same in a size and format in conformance with the policy requirements of the Administrative Officer.</w:t>
      </w:r>
    </w:p>
    <w:p>
      <w:pPr>
        <w:pStyle w:val="Compact"/>
        <w:numPr>
          <w:ilvl w:val="0"/>
          <w:numId w:val="1894"/>
        </w:numPr>
      </w:pPr>
    </w:p>
    <w:p>
      <w:pPr>
        <w:numPr>
          <w:ilvl w:val="1"/>
          <w:numId w:val="1895"/>
        </w:numPr>
      </w:pPr>
      <w:r>
        <w:t xml:space="preserve">Plans shall show the following information. In order to insure legibility, additional sheets shall be used where necessary. Identification. Name of Subdivision/Land Development Project; Name and Address of Owner(s); Name and Address of Registered Engineer(s) and/or Land Surveyor(s); Tax Plat(s) and Lot(s) comprising Proposed Subdivision/Land Development Project; Date of Plan; Dates of all Revisions to Plan; North Arrow; Scale of Plan, both Numeric and Graphic (bar); Total Number of Proposed Lots; Total Acreage; Zoning Classification(s) and Boundary(ies); and, Page Number for each sheet of Plan. This information shall appear in a blocked section at the lower right corner on all plans and all corresponding sheets of a plan, wherever possible, except for Title Cover Sheets.</w:t>
      </w:r>
    </w:p>
    <w:p>
      <w:pPr>
        <w:pStyle w:val="Compact"/>
        <w:numPr>
          <w:ilvl w:val="0"/>
          <w:numId w:val="1896"/>
        </w:numPr>
      </w:pPr>
    </w:p>
    <w:p>
      <w:pPr>
        <w:numPr>
          <w:ilvl w:val="1"/>
          <w:numId w:val="1897"/>
        </w:numPr>
      </w:pPr>
      <w:r>
        <w:t xml:space="preserve">Note: In naming a Subdivision/Land Development Project, names shall be substantially different from existing recorded plat or development names and different from previous Planning Board Subdivision/Land Development Project Proposals. Section designations shall be numeric and in Arabic numerals. Dates Date of Plan; Date of Informal Concept Approval (where appropriate); Preliminary Plan Submission Date, and Dates of all Preliminary Plan Revisions. Random ISDS Testing. Testing shall comprise a representative sampling of the property as proposed and/or required by the Board at the Pre-Application Stage. The testing shall be in conformance with DEM requirements for ISDS relative to suitability of percolation and ground water. The entire parcel to be subdivided shall be included within the representative testing area. Boundary Limits. Approximate Location of Proposed Project as well as Existing Boundary Lines, Easements, and Rights-of-Way. Bounds. Location of Existing and Proposed Permanent Bounds and noting any disparities of Existing Bounds. Waterways/Systems. Exact Location of any Lakes, Ponds, Water-Courses within Tract as well as within 200’ of Perimeter, or other Wetland Areas.</w:t>
      </w:r>
    </w:p>
    <w:p>
      <w:pPr>
        <w:pStyle w:val="Compact"/>
        <w:numPr>
          <w:ilvl w:val="0"/>
          <w:numId w:val="1898"/>
        </w:numPr>
      </w:pPr>
    </w:p>
    <w:p>
      <w:pPr>
        <w:numPr>
          <w:ilvl w:val="1"/>
          <w:numId w:val="1899"/>
        </w:numPr>
      </w:pPr>
      <w:r>
        <w:t xml:space="preserve">Preliminary Plan Checklist - Conventional Minor Land Development and Subdivision Projects Physical Features. Location of Rock Outcrops, Ledge, Wooded Areas, Poorly Drained Soils, Existing Structures, Embankments, or Retaining Walls, and other Significant Physical Features which may have an effect upon development of the tract. Slopes/High Hazard Areas. Delineation of the Exact Location and Extent of Slopes 15% or greater as well as other high hazard areas. Where there exist slopes which are greater than 15% or greater, minimum lots sizes in accordance with the Smithfield Zoning Ordinance shall be required. Details are to be provided relative to all proposed/existing cut and fill operations. Maintenance easements shall be required and shown on plan for all cut and fill areas. Existing Public Ways. Exact Location and Names of Existing Streets or other Public Ways within or immediately adjacent to the tract. Proposed Public Ways. Exact Location and Width of Proposed Streets. Proposed Names of Streets shall be identified. Existing Utilities/Drainage. Exact Location(s) and Size(s) of Existing Sewer Lines, Water Mains, Culverts, and other Surface-Level and Underground Structures, Facilities, and Improvements within the Tract and/or immediately adjacent to the tract. Proposed Utilities/Drainage. Exact locations of proposed connections to Existing Water Supply and Sanitary Sewer Systems (where applicable); Delineation of provisions for collecting and discharging surface water drainage. Topography. Contours of Tract, existing and proposed, at intervals of 2’ (two feet) and based upon the United States Geodetic Survey (USGS) Sea Level Data. Lots. Delineation of dimensions and measurements as follows: Length and width of streets and right of ways; Angels and dimensions of all lot lines and rights-of-ways lines; Curb lines and subdivision boundaries; Areas of all lots; Curve data to include lengths of radii, central angles, and arc length; location of fire hydrants; Location, length, width, and purpose of all easements and rights-of-way; Location of curb cuts. Aggregate Measurements. Notation shall be made relative to the Total Linear Footage of Existing and Proposed Streets, Public Water Lines, and Sanitary Sewer Lines as well as Total Area of Streets, Total Area of Lots, and Total Area of Land to be dedicated for Recreational Purposes (area to be in acres or square footage). Existing shall be differentiated from Proposed Measurements. Said notations shall appear in a note block to appear in the lower left corner of the Plat Plan. Lot Numbers. Lot Numbers as provided by the Smithfield Municipal Planner's Office. Abutters. Identification of Abutting Landowners by Name on corresponding lot(s) on Proposed Plan. Current Ownership shall be identified as determined as of the date of submission from the public records of the Town of Smithfield. Corresponding Tax Plat and Lot Numbers shall be delineated. Proposed Dedicated Land. Land Proposed to be dedicated to the Town of Smithfield, the State of Rhode Island, or other Public, Quasi-Public, Non-Profit, or Private Organizations and/or Homeowners' Associations. The purpose of the dedication shall be identified and delineated on the Plan. Soil Erosion and Sediment Control. Soil Erosion and Control Measures to be taken shall be detailed on the Plans. Said measures shall include both temporary and permanent measures and shall have been approved by the Soil Erosion and Sediment Committee.</w:t>
      </w:r>
    </w:p>
    <w:p>
      <w:pPr>
        <w:pStyle w:val="Compact"/>
        <w:numPr>
          <w:ilvl w:val="0"/>
          <w:numId w:val="1900"/>
        </w:numPr>
      </w:pPr>
    </w:p>
    <w:p>
      <w:pPr>
        <w:numPr>
          <w:ilvl w:val="1"/>
          <w:numId w:val="1901"/>
        </w:numPr>
      </w:pPr>
      <w:r>
        <w:t xml:space="preserve">Preliminary Plan Checklist - Conventional Minor Land Development and Subdivision Projects Restrictions. Notation of Proposed Deed Restrictions and Covenants. Reviews/Consultations. Due to the nature of the needs of a given development, the Planning Board may require additional studies and reviews to be conducted by non-municipal consultants, such as, USDA Soil Conservation Service's Environmental Review Team, other local/state/federal Agencies, Independent Consultants, and the like. An additional fee may be required if such studies/reviews are deemed necessary by the Planning Board. Easements. Copies of any and all temporary and permanent easements for construction, utilities, and the like shall be shown on the Preliminary Plan and copies of easements shall be submitted to the Planning Board. Professional Certification. Signed Certification of Registered Professional Engineer and/or Land Surveyor as well as the Professional/Registered Stamp and Signature of same. Stamps and certifications shall appear on each and every page of Profile Plans. The survey classification incorporated shall be identified on each page of the plan. Miscellaneous. Any other Information or Data requested by the Planning Board which is relevant to good land use planning and design. Wetland Certification. Written confirmation of "No Affect Determination" or Approval of “Alteration Plans” (as appropriate) from the RI Department of Environmental Management (DEM) indicating the proposed plat does not violate Fresh Water Wetland Statutes of the State of Rhode Island (where applicable, in accordance with Preapplication Conference Recommendations). The Applicant shall submit a Stamped Plan from DEM certifying that said plan is the plan which corresponds to the Wetlands Certification. Percolation Test Approval. Certification from D EM in the form of a Stamped Plan plus accompanying certified supporting information as to the Suitability of Soil, Ground Water Table, and Adequacy of Percolation Tests on all lots where Individual Sewage Disposal Systems are proposed. Army Corps of Engineers Certification/Approval. Certification/Approval Certification from the U.S. Army Corps of Engineers relative to "Approval of Alteration Plans" or "No Affect Determination” indicating that the proposed Subdivision/Land Development Project is in conformance with Regulations established for Waterways under Army Corps jurisdiction (where applicable, in accordance with the Preapplication Conference recommendations). Certification shall include a stamped plan from the Army Corps certifying that the plan was the same plan for which certification has been made. Sewer District Approval. Final Approval of the appropriate Sewer District's engineers that the Plans and Profiles have been approved for construction. Said approval must be stamped on a copy of the approved plans and profiles on each and its entirety for the Plan Submission. Should the appropriate Sewer District disapprove the connection of the proposed development to the existing sewer lines, a letter of disapproval and the reasons therefore, shall be submitted by the applicant.</w:t>
      </w:r>
    </w:p>
    <w:p>
      <w:pPr>
        <w:pStyle w:val="Compact"/>
        <w:numPr>
          <w:ilvl w:val="0"/>
          <w:numId w:val="1902"/>
        </w:numPr>
      </w:pPr>
    </w:p>
    <w:p>
      <w:pPr>
        <w:numPr>
          <w:ilvl w:val="1"/>
          <w:numId w:val="1903"/>
        </w:numPr>
      </w:pPr>
      <w:r>
        <w:t xml:space="preserve">Note: Each page of the Plan must also be stamped and signed by the Applicant's Professional Engineers/Registered Land Surveyors. Water District Approval. Final Approval of the appropriate Water District that the Plans and Profiles have been approved for construction. Said approval must be stamped on a copy of the approved plans and profiles on each and every page and submitted in its entirety for the Plan Submission. Should the appropriate Water District disapprove the connection of the proposed development to the existing Preliminary Plan Checklist - Conventional Minor Land Development and Subdivision Projects water lines, a letter of disapproval and the reasons therefore, shall be submitted by the Applicant. In addition, the appropriate Water District shall certify the amount of the water flow/pressure as designed by the applicant.</w:t>
      </w:r>
    </w:p>
    <w:p>
      <w:pPr>
        <w:pStyle w:val="Compact"/>
        <w:numPr>
          <w:ilvl w:val="0"/>
          <w:numId w:val="1904"/>
        </w:numPr>
      </w:pPr>
    </w:p>
    <w:p>
      <w:pPr>
        <w:numPr>
          <w:ilvl w:val="1"/>
          <w:numId w:val="1905"/>
        </w:numPr>
      </w:pPr>
      <w:r>
        <w:t xml:space="preserve">Note: Each page of the Plan must also be stamped and signed by the Applicant's Professional Engineers/Registered Land Surveyors. Approval of Miscellaneous Utilities. Written Approval or Disapproval from the applicable Utility Companies and Authorities that they have reviewed the Preliminary Plan and have attached all recommended/required modifications relative to such elements as necessary underground and surfacelevel structures, facilities, improvements, utility capacities and limitations; and, other pertinent information. Utilities which are included in this requirement include, but are not limited to the following: Electric, Gas, Telephone, and Cable. Drainage Calculations. Supporting Calculations for all surface and subsurface drainage facilities. Property Owners List. Lists of Names and Addresses of all property owners within 200 (two hundred feet) of the perimeter of -the Proposed Subdivision/Land Development Project. Such ownership shall be based upon current ownership as of the date of submission as determined from the Public Record of the Town of Smithfield; past ownership will not be accepted. Soil Erosion and Sediment Control Plan. Plan to include; Approved Soil Erosion and Sediment Control Measures, both temporary and permanent, and shall be in conformance with the provisions of the Codified Ordinances of the Town of Smithfield (1985, as amended -Chapter 16, Article IV, "Soil Erosion and Sediment Control"). Fire Department Approval. Fire Department Approva1 relative to the overall proposed Subdivision/Land Development Project layout as well as fire hydrant placement and fire flow pressure calculations and estimates. Said approval shall be certified on the plan itself which was presented for approval to the Fire Department by the Applicant. Department of Transportation Approval - Curb Cuts. Written Certification from the RI Department of Transportation (DOT) that all necessary curb cuts onto State highways have been approved (where applicable). Base Flood Elevation Data. In all areas of Special Flood Hazard, as defined in the Codified Ordinances of the Town of Smithfield (1985, as amended -Chapter 16, Article V, "Flood Plain Management"), the developer shall provide base flood elevation data in accordance with a 100-Year Flood Event, as established by the Federal Insurance Administration's Flood Insurance Study. Said data shall be incorporated and notated on the proposed Preliminary Plat Plan. Protective Covenants. Two (2) copies of Protective Covenants, where applicable, by which the Subdivider intends to regulate and protect the proposed Subdivision. Submitted copies shall be in the proposed format that they will appear for actual recording. Quit-Claim Deeds. Two (2) copies of all Quit-Claim Deeds conveying all Street Rights-of-Way and other Open Areas to the Town of Smithfield, which may be required under Section IV, Article F. Submitted copies of deeds shall be in the proposed format that they will appear for actual recording. Easements. Two (2) Notarized Copies of Deeds of Easements, where applicable. Submitted copies of Easements shall be in the format that they will appear for actual recording. House Number Assignments. Listing of House Numbers as assigned by the Smithfield Fire Department Preliminary Plan Checklist - Conventional Minor Land Development and Subdivision Projects Review Fee. Payment of Review Fee, as follows:  No Street Construction or Extension -$250.00 (Two Hundred and Fifty Dollars) plus $20.00 per unit.  Administrative Fee- Project involving Street Construction or Extension - $350.00 (Three Hundred Fifty Dollars) plus $20.00 per unit.</w:t>
      </w:r>
    </w:p>
    <w:p>
      <w:pPr>
        <w:pStyle w:val="Compact"/>
        <w:numPr>
          <w:ilvl w:val="0"/>
          <w:numId w:val="1906"/>
        </w:numPr>
      </w:pPr>
    </w:p>
    <w:p>
      <w:pPr>
        <w:numPr>
          <w:ilvl w:val="1"/>
          <w:numId w:val="1907"/>
        </w:numPr>
      </w:pPr>
      <w:r>
        <w:t xml:space="preserve">Note: Should there be a period of greater than one (1) year between submissions of Preliminary Plans, the Applicant will be required to pay the Review Fee again unless an extension is granted by the Planning Board due to extenuating circumstances. Fees- Advertising and Mailing. Payment of Advertising and Mailing Costs relative to the Public Hearing. (Note: This payment refers to the actual fees incurred.)</w:t>
      </w:r>
    </w:p>
    <w:p>
      <w:pPr>
        <w:pStyle w:val="Compact"/>
        <w:numPr>
          <w:ilvl w:val="0"/>
          <w:numId w:val="1908"/>
        </w:numPr>
      </w:pPr>
    </w:p>
    <w:p>
      <w:pPr>
        <w:numPr>
          <w:ilvl w:val="1"/>
          <w:numId w:val="1909"/>
        </w:numPr>
      </w:pPr>
      <w:r>
        <w:t xml:space="preserve">Preliminary Plan Checklist - Conventional Minor Land Development and Subdivision Projects</w:t>
      </w:r>
    </w:p>
    <w:p>
      <w:pPr>
        <w:pStyle w:val="Compact"/>
        <w:numPr>
          <w:ilvl w:val="0"/>
          <w:numId w:val="1910"/>
        </w:numPr>
      </w:pPr>
    </w:p>
    <w:p>
      <w:pPr>
        <w:numPr>
          <w:ilvl w:val="1"/>
          <w:numId w:val="1911"/>
        </w:numPr>
      </w:pPr>
      <w:r>
        <w:t xml:space="preserve">G. MASTER PLAN CHECKLIST FOR CONVENTIONAL MAJOR SUBDIVISION/LAND DEVELOPMENT PROJECTS In order for the Administrative Officer and/or Planning Board (as applicable) to determine that a proposed Major Land Development Project or Subdivision meets the criteria established in these Regulations and may be certified for completeness, the owner or Applicant shall submit the following required materials and information pursuant to Section III, Article B of the Smithfield Land Development and Subdivision Regulations:</w:t>
      </w:r>
    </w:p>
    <w:p>
      <w:pPr>
        <w:pStyle w:val="Compact"/>
        <w:numPr>
          <w:ilvl w:val="0"/>
          <w:numId w:val="1912"/>
        </w:numPr>
      </w:pPr>
    </w:p>
    <w:p>
      <w:pPr>
        <w:numPr>
          <w:ilvl w:val="1"/>
          <w:numId w:val="1913"/>
        </w:numPr>
      </w:pPr>
      <w:r>
        <w:t xml:space="preserve">Eight (8) Legible Blue or Black Line Prints of the Master Plan sized 30” x 42” or smaller and at a maximum Scale of 1” = 100’ (one inch equals one hundred feet). In addition, 25 (twenty-five) legible, REDUCED sets of all said plans shall be submitted and reduced to a sheet size of at least 11” x 17”; the reduced scale shall be identified. Two (2) full-size copies shall be submitted for each document presented; in addition, 25 (twentyfive) reduced sets shall be submitted for same in a size and format in conformance with the policy requirements of the Administrative Officer.</w:t>
      </w:r>
    </w:p>
    <w:p>
      <w:pPr>
        <w:pStyle w:val="Compact"/>
        <w:numPr>
          <w:ilvl w:val="0"/>
          <w:numId w:val="1914"/>
        </w:numPr>
      </w:pPr>
    </w:p>
    <w:p>
      <w:pPr>
        <w:numPr>
          <w:ilvl w:val="1"/>
          <w:numId w:val="1915"/>
        </w:numPr>
      </w:pPr>
      <w:r>
        <w:t xml:space="preserve">Plans shall show the following information. In order to insure legibility, additional sheets shall be used where necessary. Layout. Layout of the Entire Subdivision/Land Development Project, even if said development is to be developed in Sections. Said layout shall also include all land in contiguous ownership. Contiguously owned land shall be labeled with the Tax Plat and Lot Designations and/or Street Names for same. Identification. Name of Subdivision/Land Development Project; Name and Address of Owner(s); Name and Address of Registered Engineer(s) and/or Land Surveyor(s); Tax Plat(s) and Lot(s) comprising Proposed Subdivision/Land Development Project; Date of Plan; Dates of all Revisions to Plan; North Arrow; Scale of Plan, both Numeric and Graphic (bar); Total Number of Proposed Lots; Total Acreage; Zoning Classification(s) and Boundary(ies); and, Page Number for each sheet of Plan. This information shall appear in a blocked section at the lower right corner on all plans and all corresponding sheets of a plan, wherever possible, except for Title Cover Sheets.</w:t>
      </w:r>
    </w:p>
    <w:p>
      <w:pPr>
        <w:pStyle w:val="Compact"/>
        <w:numPr>
          <w:ilvl w:val="0"/>
          <w:numId w:val="1916"/>
        </w:numPr>
      </w:pPr>
    </w:p>
    <w:p>
      <w:pPr>
        <w:numPr>
          <w:ilvl w:val="1"/>
          <w:numId w:val="1917"/>
        </w:numPr>
      </w:pPr>
      <w:r>
        <w:t xml:space="preserve">Note: In naming a Subdivision/Land Development Project, names shall be substantially different from existing recorded plat or development names and different from previous Planning Board Subdivision/Land Development Project Proposals. Section designations shall be numeric and in Arabic numerals. Location Map Insert. To show the physical relationship of the Proposed Project to the Area within a Radius of 1/2 mile (one-half mile). Such insert shall also show Town Boundary Lines (where applicable); Major and Arterial Streets and Street Names; General Location of Public Utilities; Zoning Classification(s) and Boundary(ies). Said insert shall be blocked, drawn at a Scale of 1” = 1,000’ (one inch equals one thousand feet) and appear at the top right-hand corner of the Master Plan Sheet. Boundary Limits. Approximate Location of Proposed Project as well as Existing Boundary Lines, Easements, and Rights-of-Way. Natural Resources. Approximate Location of Wooded Areas, Wetlands, Watercourses within the tract as well as within 200’ (two hundred feet) of perimeter, Ledge, and Poorly Drained Areas. Slopes/High Hazard Areas. Delineation of the Approximate Location and Extent of Slopes 15% or greater as well as other high hazard areas. Existing Public Ways. Approximate Location and Names of Existing Streets or other Public Ways within or immediately adjacent to the tract. Proposed Public Ways. Approximate Location and Width of Proposed Streets. Proposed Names of Master Plan Checklist - Conventional Major Land Development and Subdivision Projects Streets shall be identified. Existing Utilities/Drainage. Approximate Location(s) and Size(s) of Existing Sewer Lines, Water Mains, Culverts, and other Surface-Level and Underground Structures, Facilities, and Improvements within the Tract and/or immediately adjacent to the tract. Proposed Utilities/Drainage. Proposals for connection with Existing Water Supply and Sanitary Sewer Systems (where applicable); Provisions for collecting and discharging surface water drainage. Topography. Approximate Topography at 10’ (ten feet) intervals and based upon the United States Geodetic Survey (USGS) Sea Level Data. Lots. Approximate Locations, Dimensions, and Areas of all Proposed and Existing Lots. Proposed Lots should be numbered beginning with number one (#1). Existing Lots shall identify Tax Plat and Lot Numbers. Open Space. Approximate Location(s) and Extent of Area(s) of all Proposed Land to be set aside for Open Space. Natural Constraints. Delineation of all Existing Land which is undevelopable due to Slope, Soil, or Water Constraints. Soil Conditions. Statement of General Analysis of Soil Conditions for Proposed Area(s) for Development. In addition, the proposed locations of testing sites for the representative ISDS random property sampling shall be indicated on the plans presented. The Planning Board may require that certain specified areas be tested in addition to those identified by the developer. Watershed. Any portion of the development that lies within the watershed or zone of contribution of a pond or public water supply well shall be delineated. If no portion of the Proposed Subdivision is in such a zone, a statement to that effect shall be notated on the plans. Miscellaneous. Any other Preliminary Information or Data requested by the Planning Board and/or Administrative Officer (as applicable) which is relevant to good land use planning and design. Property Owners List. List of Names and Addresses of all property owners within 200’ (two hundred feet) of the perimeter of the Proposed Subdivision/Land Development Project. Such ownership shall be based upon current ownership as of the date of submission as determined from the Public Records of the Town of Smithfield; past ownership will not be accepted. Review Fee. Payment of Review Fee ($500.00) Amt: Check#: Date: Advertising and Mailing Cost Fee. Payment of Actual Advertising and Mailing Costs. Amt: Check#:</w:t>
      </w:r>
    </w:p>
    <w:p>
      <w:pPr>
        <w:pStyle w:val="Compact"/>
        <w:numPr>
          <w:ilvl w:val="0"/>
          <w:numId w:val="1918"/>
        </w:numPr>
      </w:pPr>
    </w:p>
    <w:p>
      <w:pPr>
        <w:numPr>
          <w:ilvl w:val="1"/>
          <w:numId w:val="1919"/>
        </w:numPr>
      </w:pPr>
      <w:r>
        <w:t xml:space="preserve">Date:</w:t>
      </w:r>
    </w:p>
    <w:p>
      <w:pPr>
        <w:pStyle w:val="Compact"/>
        <w:numPr>
          <w:ilvl w:val="0"/>
          <w:numId w:val="1920"/>
        </w:numPr>
      </w:pPr>
    </w:p>
    <w:p>
      <w:pPr>
        <w:numPr>
          <w:ilvl w:val="1"/>
          <w:numId w:val="1921"/>
        </w:numPr>
      </w:pPr>
      <w:r>
        <w:t xml:space="preserve">Master Plan Checklist - Conventional Major Land Development and Subdivision Projects</w:t>
      </w:r>
    </w:p>
    <w:p>
      <w:pPr>
        <w:pStyle w:val="Compact"/>
        <w:numPr>
          <w:ilvl w:val="0"/>
          <w:numId w:val="1922"/>
        </w:numPr>
      </w:pPr>
    </w:p>
    <w:p>
      <w:pPr>
        <w:numPr>
          <w:ilvl w:val="1"/>
          <w:numId w:val="1923"/>
        </w:numPr>
      </w:pPr>
      <w:r>
        <w:t xml:space="preserve">H. PRELIMINARY PLAN CHECKLIST FOR CONVENTIONAL MAJOR SUBDIVISION/LAND DEVELOPMENT PROJECTS The following information is required before the Preliminary Plan shall be certified as a complete application pursuant to Section III, Article B of the Smithfield Land Development and Subdivision Regulations.</w:t>
      </w:r>
    </w:p>
    <w:p>
      <w:pPr>
        <w:pStyle w:val="Compact"/>
        <w:numPr>
          <w:ilvl w:val="0"/>
          <w:numId w:val="1924"/>
        </w:numPr>
      </w:pPr>
    </w:p>
    <w:p>
      <w:pPr>
        <w:numPr>
          <w:ilvl w:val="1"/>
          <w:numId w:val="1925"/>
        </w:numPr>
      </w:pPr>
      <w:r>
        <w:t xml:space="preserve">Eight (8) Legible Blue or Black Line Prints of the Master Plan sized 30” x 42” or smaller and at a maximum Scale of 1” 100’ (one inch equals one hundred feet). In addition, 25 (twenty-five) legible, REDUCED sets of all said plans shall be submitted and reduced to a sheet size of at least 11” x 17”; the reduced scale shall be identified. Two (2) full-size copies shall be submitted for each document presented; in addition, 25 (twenty-five) reduced sets shall be submitted for same in a size and format in conformance with the policy requirements of the Administrative Officer.</w:t>
      </w:r>
    </w:p>
    <w:p>
      <w:pPr>
        <w:pStyle w:val="Compact"/>
        <w:numPr>
          <w:ilvl w:val="0"/>
          <w:numId w:val="1926"/>
        </w:numPr>
      </w:pPr>
    </w:p>
    <w:p>
      <w:pPr>
        <w:numPr>
          <w:ilvl w:val="1"/>
          <w:numId w:val="1927"/>
        </w:numPr>
      </w:pPr>
      <w:r>
        <w:t xml:space="preserve">Plans shall show the following information. In order to insure legibility, additional sheets shall be used where necessary.</w:t>
      </w:r>
    </w:p>
    <w:p>
      <w:pPr>
        <w:pStyle w:val="Compact"/>
        <w:numPr>
          <w:ilvl w:val="0"/>
          <w:numId w:val="1928"/>
        </w:numPr>
      </w:pPr>
    </w:p>
    <w:p>
      <w:pPr>
        <w:numPr>
          <w:ilvl w:val="1"/>
          <w:numId w:val="1929"/>
        </w:numPr>
      </w:pPr>
      <w:r>
        <w:t xml:space="preserve">Identification. Name of Subdivision/Land Development Project; Name and Address of Owner(s); Name and Address of Registered Engineer(s) and/or Land Surveyor(s); Tax Plat(s) and Lot(s) comprising Proposed Subdivision/Land Development Project; Date of Plan; Dates of all Revisions to Plan; North Arrow; Scale of Plan, both Numeric and Graphic (bar); Total Number of Proposed Lots; Total Acreage; Zoning Classification(s) and Boundary(ies); and, Page Number for each sheet of Plan. This information shall appear in a blocked section at the lower right corner on all plans and all corresponding sheets of a plan, wherever possible, except for Title Cover Sheets.</w:t>
      </w:r>
    </w:p>
    <w:p>
      <w:pPr>
        <w:pStyle w:val="Compact"/>
        <w:numPr>
          <w:ilvl w:val="0"/>
          <w:numId w:val="1930"/>
        </w:numPr>
      </w:pPr>
    </w:p>
    <w:p>
      <w:pPr>
        <w:numPr>
          <w:ilvl w:val="1"/>
          <w:numId w:val="1931"/>
        </w:numPr>
      </w:pPr>
      <w:r>
        <w:t xml:space="preserve">Note: In naming a Subdivision/Land Development Project, names shall be substantially different from existing recorded plat or development names and different from previous Planning Board Subdivision/Land Development Project Proposals. Section designations shall be numeric and in Arabic numerals. Dates Date of Plan; Date of Prepreliminary Approval of Master Plan (where appropriate); Preliminary Plan Submission Date, and Dates of all Preliminary Plan Revisions. Random ISDS Testing. Testing shall comprise a representative sampling of the property as proposed and/or required by the Board at the Pre-Application Stage. The testing shall be in conformance with DEM requirements for ISDS relative to suitability of percolation and ground water. The entire parcel to be subdivided shall be included within the representative testing area. Boundary Limits. Approximate Location of Proposed Project as well as Existing Boundary Lines, Easements, and Rights-of-Way. Bounds. Location of Existing and Proposed Permanent Bounds and noting any disparities of Existing Bounds. Waterways/Systems. Exact Location of any Lakes, Ponds, Water-Courses within Tract as well as within 200’ of Perimeter, or other Wetland Areas. Physical Features. Location of Rock Outcrops, Ledge, Wooded Areas, Poorly Drained Soils, Preliminary Plan Checklist - Conventional Major Land Development and Subdivision Projects Existing Structures, Embankments, or Retaining Walls, and other Significant Physical Features which may have an effect upon development of the tract. Slopes/High Hazard Areas. Delineation of the Exact Location and Extent of Slopes 15% or greater as well as other high hazard areas. Where there exist slopes which are greater than 15% or greater, minimum lots sizes in accordance with the Smithfield Zoning Ordinance shall be required. Details are to be provided relative to all proposed/existing cut and fill operations. Maintenance easements shall be required and shown on plan for all cut and fill areas. Existing Public Ways. Exact Location and Names of Existing Streets or other Public Ways within or immediately adjacent to the tract. Proposed Public Ways. Exact Location and Width of Proposed Streets. Proposed Names of Streets shall be identified. Existing Utilities/Drainage. Exact Location(s) and Size(s) of Existing Sewer Lines, Water Mains, Culverts, and other Surface-Level and Underground Structures, Facilities, and Improvements within the Tract and/or immediately adjacent to the tract. Proposed Utilities/Drainage. Exact locations of proposed connections to Existing Water Supply and Sanitary Sewer Systems (where applicable); Delineation of provisions for collecting and discharging surface water drainage. Topography. Contours of Tract, existing and proposed, at intervals of 2’ (two feet) and based upon the United States Geodetic Survey (USGS) Sea Level Data. Lots. Delineation of dimensions and measurements as follows: Length and width of streets and right of ways; Angels and dimensions of all lot lines and rights-of-ways lines; Curb lines and subdivision boundaries; Areas of all lots; Curve data to include lengths of radii, central angles, and arc length; location of fire hydrants; Location, length, width, and purpose of all easements and rights-of-way; Location of curb cuts. Aggregate Measurements. Notation shall be made relative to the Total Linear Footage of Existing and Proposed Streets, Public Water Lines, and Sanitary Sewer Lines as well as Total Area of Streets, Total Area of Lots, and Total Area of Land to be dedicated for Recreational Purposes (area to be in acres or square footage). Existing shall be differentiated from Proposed Measurements. Said notations shall appear in a note block to appear in the lower left corner of the Plat Plan. Lot Numbers. Lot Numbers as provided by the Smithfield Municipal Planner's Office. Abutters. Identification of Abutting Landowners by Name on corresponding lot(s) on Proposed Plan. Current Ownership shall be identified as determined as of the date of submission from the public records of the Town of Smithfield. Corresponding Tax Plat and Lot Numbers shall be delineated. Proposed Dedicated Land. Land Proposed to be dedicated to the Town of Smithfield, the State of Rhode Island, or other Public, Quasi-Public, Non-Profit, or Private Organizations and/or Homeowners' Associations. The purpose of the dedication shall be identified and delineated on the Plan. Soil Erosion and Sediment Control. Soil Erosion and Control Measures to be taken shall be detailed on the Plans. Said measures shall include both temporary and permanent measures and shall have been approved by the Soil Erosion and Sediment Committee. Restrictions. Notation of Proposed Deed Restrictions and Covenants.</w:t>
      </w:r>
    </w:p>
    <w:p>
      <w:pPr>
        <w:pStyle w:val="Compact"/>
        <w:numPr>
          <w:ilvl w:val="0"/>
          <w:numId w:val="1932"/>
        </w:numPr>
      </w:pPr>
    </w:p>
    <w:p>
      <w:pPr>
        <w:numPr>
          <w:ilvl w:val="1"/>
          <w:numId w:val="1933"/>
        </w:numPr>
      </w:pPr>
      <w:r>
        <w:t xml:space="preserve">Preliminary Plan Checklist - Conventional Major Land Development and Subdivision Projects Reviews/Consultations. Due to the nature of the needs of a given development, the Planning Board may require additional studies and reviews to be conducted by non-municipal consultants, such as, USDA Soil Conservation Service's Environmental Review Team, other local/state/federal Agencies, Independent Consultants, and the like. An additional fee may be required if such studies/reviews are deemed necessary by the Planning Board. Easements. Copies of any and all temporary and permanent easements for construction, utilities, and the like shall be shown on the Preliminary Plan and copies of easements shall be submitted to the Planning Board. Professional Certification. Signed Certification of Registered Professional Engineer and/or Land Surveyor as well as the Professional/Registered Stamp and Signature of same. Stamps and certifications shall appear on each and every page of Profile Plans. The survey classification incorporated shall be identified on each page of the plan. Miscellaneous. Any other Information or Data requested by the Planning Board which is relevant to good land use planning and design.</w:t>
      </w:r>
    </w:p>
    <w:p>
      <w:pPr>
        <w:pStyle w:val="Compact"/>
        <w:numPr>
          <w:ilvl w:val="0"/>
          <w:numId w:val="1934"/>
        </w:numPr>
      </w:pPr>
    </w:p>
    <w:p>
      <w:pPr>
        <w:numPr>
          <w:ilvl w:val="1"/>
          <w:numId w:val="1935"/>
        </w:numPr>
      </w:pPr>
      <w:r>
        <w:t xml:space="preserve">PRELIMINARY PLAN PROFILE Eight (8) Blue or Black Line Prints of the Preliminary Plat Profile Plans for each Proposed street in the Subdivision/Land Development Project -Sized 30" x 42" or smaller and drawn to a scale as follows:</w:t>
      </w:r>
    </w:p>
    <w:p>
      <w:pPr>
        <w:pStyle w:val="Compact"/>
        <w:numPr>
          <w:ilvl w:val="0"/>
          <w:numId w:val="1936"/>
        </w:numPr>
      </w:pPr>
    </w:p>
    <w:p>
      <w:pPr>
        <w:numPr>
          <w:ilvl w:val="1"/>
          <w:numId w:val="1937"/>
        </w:numPr>
      </w:pPr>
      <w:r>
        <w:t xml:space="preserve">Horizontal Scale: o 1” = 40‘ (one inch equals forty feet) o Vertical Scale:  1” = 4” (one inch equals four feet) o with Cross-Sections  every 100’ (one hundred feet)</w:t>
      </w:r>
    </w:p>
    <w:p>
      <w:pPr>
        <w:pStyle w:val="Compact"/>
        <w:numPr>
          <w:ilvl w:val="0"/>
          <w:numId w:val="1938"/>
        </w:numPr>
      </w:pPr>
    </w:p>
    <w:p>
      <w:pPr>
        <w:numPr>
          <w:ilvl w:val="1"/>
          <w:numId w:val="1939"/>
        </w:numPr>
      </w:pPr>
      <w:r>
        <w:t xml:space="preserve">In addition, twenty-five (25) legible reduced sets of all profile plans shall be submitted and reduced to sheet size of at least 11" x 17"; the reduced scale shall be identified.</w:t>
      </w:r>
    </w:p>
    <w:p>
      <w:pPr>
        <w:pStyle w:val="Compact"/>
        <w:numPr>
          <w:ilvl w:val="0"/>
          <w:numId w:val="1940"/>
        </w:numPr>
      </w:pPr>
    </w:p>
    <w:p>
      <w:pPr>
        <w:numPr>
          <w:ilvl w:val="1"/>
          <w:numId w:val="1941"/>
        </w:numPr>
      </w:pPr>
      <w:r>
        <w:t xml:space="preserve">Note: Horizontal Plan shall appear above and directly correspond to the vertical plan below it.</w:t>
      </w:r>
    </w:p>
    <w:p>
      <w:pPr>
        <w:pStyle w:val="Compact"/>
        <w:numPr>
          <w:ilvl w:val="0"/>
          <w:numId w:val="1942"/>
        </w:numPr>
      </w:pPr>
    </w:p>
    <w:p>
      <w:pPr>
        <w:numPr>
          <w:ilvl w:val="1"/>
          <w:numId w:val="1943"/>
        </w:numPr>
      </w:pPr>
      <w:r>
        <w:t xml:space="preserve">Profile Plans shall show the following information. In order to insure legibility, additional sheets shall be used where necessary. Identification. Name of Subdivision/Land Development Project; Section Number of Subdivision/Land Development Project; Name of Proposed Street detailed on Plan Profile; Name and Address of Owner(s); Name and Address of Registered Engineer(s) and/or Land Surveyor(s); Tax Plat(s) and Lot(s) comprising Proposed Subdivision; Numeric and Graphic (bar) Scales for both Horizontal and Vertical Sections of the Profile; North Arrow; and, Page Number for each sheet of Plan. This information shall appear in a blocked Section at the lower right corner of the Horizontal Portion of the Plan and above the Vertical Portion; said information shall appear on all plans and all corresponding sheets of a plan, wherever possible, except for Title Cover Sheets.</w:t>
      </w:r>
    </w:p>
    <w:p>
      <w:pPr>
        <w:pStyle w:val="Compact"/>
        <w:numPr>
          <w:ilvl w:val="0"/>
          <w:numId w:val="1944"/>
        </w:numPr>
      </w:pPr>
    </w:p>
    <w:p>
      <w:pPr>
        <w:numPr>
          <w:ilvl w:val="1"/>
          <w:numId w:val="1945"/>
        </w:numPr>
      </w:pPr>
      <w:r>
        <w:t xml:space="preserve">Note: Section designations shall be numeric and in Arabic numerals.</w:t>
      </w:r>
    </w:p>
    <w:p>
      <w:pPr>
        <w:pStyle w:val="Compact"/>
        <w:numPr>
          <w:ilvl w:val="0"/>
          <w:numId w:val="1946"/>
        </w:numPr>
      </w:pPr>
    </w:p>
    <w:p>
      <w:pPr>
        <w:numPr>
          <w:ilvl w:val="1"/>
          <w:numId w:val="1947"/>
        </w:numPr>
      </w:pPr>
      <w:r>
        <w:t xml:space="preserve">Preliminary Plan Checklist - Conventional Major Land Development and Subdivision Projects Dates. Date of Profile Plan; Preliminary Profile Plan Submission Date, and Dates of all Revisions to Profile Plan. Professional Certification. Signed Certification of Registered Professional Engineer and/or Land Surveyor as well as the Professional/Registered Stamp and Signature of same. Stamps and certifications shall appear on each and every page of Profile Plans. The survey classification incorporated shall be identified on each page of the plan.</w:t>
      </w:r>
    </w:p>
    <w:p>
      <w:pPr>
        <w:pStyle w:val="Compact"/>
        <w:numPr>
          <w:ilvl w:val="0"/>
          <w:numId w:val="1948"/>
        </w:numPr>
      </w:pPr>
    </w:p>
    <w:p>
      <w:pPr>
        <w:numPr>
          <w:ilvl w:val="1"/>
          <w:numId w:val="1949"/>
        </w:numPr>
      </w:pPr>
      <w:r>
        <w:t xml:space="preserve">HORIZONTAL PORTION OF Preliminary Stage PROFILE PLAN (Top Half-of Sheet)</w:t>
      </w:r>
    </w:p>
    <w:p>
      <w:pPr>
        <w:pStyle w:val="Compact"/>
        <w:numPr>
          <w:ilvl w:val="0"/>
          <w:numId w:val="1950"/>
        </w:numPr>
      </w:pPr>
    </w:p>
    <w:p>
      <w:pPr>
        <w:numPr>
          <w:ilvl w:val="1"/>
          <w:numId w:val="1951"/>
        </w:numPr>
      </w:pPr>
      <w:r>
        <w:t xml:space="preserve">Bounds. Location of pertinent Existing and Proposed Permanent Bounds. Boundaries and Abutters. Identification of pertinent Boundary Lines of Subdivision/Land Development Project and Names of Abutting Owners. Lots. Delineation of Existing and Proposed Lot Lines on Horizontal Plan Section of profile. Drainage Plan. Depiction of Existing Drainage Patterns and the Proposed Drainage System of the Proposed Subdivision/Land Development Project Site and Abutting Land Areas whose surface drainage patterns may be affected by said Subdivision/Land Project. Measurements and Dimensions. Delineation of Dimensions and Measurements as follows: Length and width of relative streets and rights-of-way; Angles and Dimensions of all respective lot lines; curb lines, and subdivision boundaries; Location of Fire Hydrants; Location, Diameters, and Lengths of Water Lines, Sanitary Sewer Lines, Surface and Subsurface Drainage Facilities; Location, Dimensions, and Purpose Identification of all relative Easements. Curve Information. Curve Data to include Lengths of Radii, Central Angles, Arc Lengths, and Tangent Distances as well as Radii and Angles of Intersection of Horizontal Curves; Miscellaneous. Any other information or data requested by the Planning Board which is relevant to good land use planning and design.</w:t>
      </w:r>
    </w:p>
    <w:p>
      <w:pPr>
        <w:pStyle w:val="Compact"/>
        <w:numPr>
          <w:ilvl w:val="0"/>
          <w:numId w:val="1952"/>
        </w:numPr>
      </w:pPr>
    </w:p>
    <w:p>
      <w:pPr>
        <w:numPr>
          <w:ilvl w:val="1"/>
          <w:numId w:val="1953"/>
        </w:numPr>
      </w:pPr>
      <w:r>
        <w:t xml:space="preserve">VERTICAL PORTION OF Preliminary Stage PROFILE PLAN (Bottom Half of Sheet)</w:t>
      </w:r>
    </w:p>
    <w:p>
      <w:pPr>
        <w:pStyle w:val="Compact"/>
        <w:numPr>
          <w:ilvl w:val="0"/>
          <w:numId w:val="1954"/>
        </w:numPr>
      </w:pPr>
    </w:p>
    <w:p>
      <w:pPr>
        <w:numPr>
          <w:ilvl w:val="1"/>
          <w:numId w:val="1955"/>
        </w:numPr>
      </w:pPr>
      <w:r>
        <w:t xml:space="preserve">Grades/Contours. Delineation of Existing and Proposed Grades/Contours. Dimensions and Measurements. Location, Diameter, and Lengths of Water Lines, Sanitary Sewer Lines, Surface and Subsurface Drainage Facilities, and other pertinent Improvements, Structures, and Facilities. Drainage Plan. Depiction of Existing Drainage Patterns and the Proposed Drainage System of the Proposed Subdivision/Land Development Project Site and Abutting Land Areas whose surface drainage patterns may be affected by said Subdivision/Land Development Project. Miscellaneous. Any other information or data requested by the Planning Board which is relevant to good land use planning and design.</w:t>
      </w:r>
    </w:p>
    <w:p>
      <w:pPr>
        <w:pStyle w:val="Compact"/>
        <w:numPr>
          <w:ilvl w:val="0"/>
          <w:numId w:val="1956"/>
        </w:numPr>
      </w:pPr>
    </w:p>
    <w:p>
      <w:pPr>
        <w:numPr>
          <w:ilvl w:val="1"/>
          <w:numId w:val="1957"/>
        </w:numPr>
      </w:pPr>
      <w:r>
        <w:t xml:space="preserve">Preliminary Plan Checklist - Conventional Major Land Development and Subdivision Projects PRELIMINARY PLAN STAGE - REQUIRED DOCUMENTATION The following information is required before preliminary plan shall be accepted for consideration by the Board. Wetland Certification. Written confirmation of "No Affect Determination" or Approval of “Alteration Plans” (as appropriate) from the RI Department of Environmental Management (DEM) indicating the proposed plat does not violate Fresh Water Wetland Statutes of the State of Rhode Island (where applicable, in accordance with Pre-application Conference Recommendations). The Applicant shall submit a Stamped Plan from DEM certifying that said plan is the plan which corresponds to the Wetlands Certification. Percolation Test Approval. Certification from D EM in the form of a Stamped Plan plus accompanying certified supporting information as to the Suitability of Soil, Ground Water Table, and Adequacy of Percolation Tests on all lots where Individual Sewage Disposal Systems are proposed. Army Corps of Engineers Certification/Approval. Certification/Approval Certification from the U.S. Army Corps of Engineers relative to "Approval of Alteration Plans" or "No Affect Determination” indicating that the proposed Subdivision/Land Development Project is in conformance with Regulations established for Waterways under Army Corps jurisdiction (where applicable, in accordance with the Pre-application Conference recommendations). Certification shall include a stamped plan from the Army Corps certifying that the plan was the same plan for which certification has been made. Sewer District Approval. Final Approval of the appropriate Sewer District's engineers that the Plans and Profiles have been approved for construction. Said approval must be stamped on a copy of the approved plans and profiles on each and its entirety for the Plan Submission. Should the appropriate Sewer District disapprove the connection of the proposed development to the existing sewer lines, a letter of disapproval and the reasons therefore, shall be submitted by the applicant.</w:t>
      </w:r>
    </w:p>
    <w:p>
      <w:pPr>
        <w:pStyle w:val="Compact"/>
        <w:numPr>
          <w:ilvl w:val="0"/>
          <w:numId w:val="1958"/>
        </w:numPr>
      </w:pPr>
    </w:p>
    <w:p>
      <w:pPr>
        <w:numPr>
          <w:ilvl w:val="1"/>
          <w:numId w:val="1959"/>
        </w:numPr>
      </w:pPr>
      <w:r>
        <w:t xml:space="preserve">Note: Each page of the Plan must also be stamped and signed by the Applicant's Professional Engineers/Registered Land Surveyors. Water District Approval. Final Approval of the appropriate Water District that the Plans and Profiles have been approved for construction. Said approval must be stamped on a copy of the approved plans and profiles on each and every page and submitted in its entirety for the Plan Submission. Should the appropriate Water District disapprove the connection of the proposed development to the existing water lines, a letter of disapproval and the reasons therefore, shall be submitted by the Applicant. In addition, the appropriate Water District shall certify the amount of the water flow/pressure as designed by the applicant.</w:t>
      </w:r>
    </w:p>
    <w:p>
      <w:pPr>
        <w:pStyle w:val="Compact"/>
        <w:numPr>
          <w:ilvl w:val="0"/>
          <w:numId w:val="1960"/>
        </w:numPr>
      </w:pPr>
    </w:p>
    <w:p>
      <w:pPr>
        <w:numPr>
          <w:ilvl w:val="1"/>
          <w:numId w:val="1961"/>
        </w:numPr>
      </w:pPr>
      <w:r>
        <w:t xml:space="preserve">Note: Each page of the Plan must also be stamped and signed by the Applicant's Professional Engineers/Registered Land Surveyors. Approval of Miscellaneous Utilities. Written Approval or Disapproval from the applicable Utility Companies and Authorities that they have reviewed the Preliminary Plan and have attached all recommended/required modifications relative to such elements as necessary underground and surfacelevel structures, facilities, improvements, utility capacities and limitations; and, other pertinent information. Utilities which are included in this requirement include, but are not limited to the following: Electric, Gas, Telephone, and Cable. Drainage Calculations. Supporting Calculations for all surface and subsurface drainage facilities.</w:t>
      </w:r>
    </w:p>
    <w:p>
      <w:pPr>
        <w:pStyle w:val="Compact"/>
        <w:numPr>
          <w:ilvl w:val="0"/>
          <w:numId w:val="1962"/>
        </w:numPr>
      </w:pPr>
    </w:p>
    <w:p>
      <w:pPr>
        <w:numPr>
          <w:ilvl w:val="1"/>
          <w:numId w:val="1963"/>
        </w:numPr>
      </w:pPr>
      <w:r>
        <w:t xml:space="preserve">Preliminary Plan Checklist - Conventional Major Land Development and Subdivision Projects Property Owners List. Lists of Names and Addresses of all property owners within 200 (two hundred feet) of the perimeter of -the Proposed Subdivision/Land Development Project. Such ownership shall be based upon current ownership as of the date of submission as determined from the Public Record of the Town of Smithfield; past ownership will not be accepted. Soil Erosion and Sediment Control Plan. Plan to include; Approved Soil Erosion and Sediment Control Measures, both temporary and permanent, and shall be in conformance with the provisions of the Codified Ordinances of the Town of Smithfield (1985, as amended -Chapter 16, Article IV, "Soil Erosion and Sediment Control"). Fire Department Approval. Fire Department Approva1 relative to the overall proposed Subdivision/Land Development Project layout as well as fire hydrant placement and fire flow pressure calculations and estimates. Said approval shall be certified on the plan itself which was presented for approval to the Fire Department by the Applicant. Department of Transportation Approval - Curb Cuts. Written Certification from the RI Department of Transportation (DOT) that all necessary curb cuts onto State highways have been approved (where applicable). Base Flood Elevation Data. In all areas of Special Flood Hazard, as defined in the Codified Ordinances of the Town of Smithfield (1985, as amended -Chapter 16, Article V, "Flood Plain Management"), the developer shall provide base flood elevation data in accordance with a 100-Year Flood Event, as established by the Federal Insurance Administration's Flood Insurance Study. Said data shall be incorporated and notated on the proposed Preliminary Plat Plan. Protective Covenants. Two (2) copies of Protective Covenants, where applicable, by which the Subdivider intends to regulate and protect the proposed Subdivision. Submitted copies shall be in the proposed format that they will appear for actual recording. Quit-Claim Deeds. Two (2) copies of all Quit-Claim Deeds conveying all Street Rights-of-Way and other Open Areas to the Town of Smithfield, which may be required under Section IV, Article F. Submitted copies of deeds shall be in the proposed format that they will appear for actual recording. Easements. Two (2) Notarized Copies of Deeds of Easements, where applicable. Submitted copies of Easements shall be in the format that they will appear for actual recording. House Number Assignments. Listing of House Numbers as assigned by the Smithfield Fire Department Review Fee. Payment of Review Fee ($500.00 plus $20.00/units) Amt: Check#: Date: Advertising and Mailing Cost Fee. Payment of Actual Advertising and Mailing Costs. Amt: Check#: Date:</w:t>
      </w:r>
    </w:p>
    <w:p>
      <w:pPr>
        <w:pStyle w:val="Compact"/>
        <w:numPr>
          <w:ilvl w:val="0"/>
          <w:numId w:val="1964"/>
        </w:numPr>
      </w:pPr>
    </w:p>
    <w:p>
      <w:pPr>
        <w:numPr>
          <w:ilvl w:val="1"/>
          <w:numId w:val="1965"/>
        </w:numPr>
      </w:pPr>
      <w:r>
        <w:t xml:space="preserve">Preliminary Plan Checklist - Conventional Major Land Development and Subdivision Projects</w:t>
      </w:r>
    </w:p>
    <w:p>
      <w:pPr>
        <w:pStyle w:val="Compact"/>
        <w:numPr>
          <w:ilvl w:val="0"/>
          <w:numId w:val="1966"/>
        </w:numPr>
      </w:pPr>
    </w:p>
    <w:p>
      <w:pPr>
        <w:numPr>
          <w:ilvl w:val="1"/>
          <w:numId w:val="1967"/>
        </w:numPr>
      </w:pPr>
      <w:r>
        <w:t xml:space="preserve">I. FINAL PLAN CHECKLIST FOR MAJOR SUBDIVISION/LAND DEVELOPMENT PROJECTS The applicant shall submit to the Administrative Officer copies of final site plans and supporting materials as indicated below:</w:t>
      </w:r>
    </w:p>
    <w:p>
      <w:pPr>
        <w:pStyle w:val="Compact"/>
        <w:numPr>
          <w:ilvl w:val="0"/>
          <w:numId w:val="1968"/>
        </w:numPr>
      </w:pPr>
    </w:p>
    <w:p>
      <w:pPr>
        <w:numPr>
          <w:ilvl w:val="1"/>
          <w:numId w:val="1969"/>
        </w:numPr>
      </w:pPr>
      <w:r>
        <w:t xml:space="preserve">A. Plat Plans to be Recorded - One (1) copy of the final plat plan drawn on mylar to a scale of 1 inch to 40 feet. The scale may be modified with the permission of the Administrative Officer. In addition, eight (8) blue or blackline copies shall also be submitted. Each sheet shall be no larger than 24 inches by 36 inches, and a sufficient number of sheets shall be included to clearly show all of the information required. Sheets shall be numbered sequentially (e.g., sheet 1 of 3, 2 of 3, etc.). In addition, if final review is to be conducted by the Planning Board, 25 (twenty-five) legible reduced sets of all plans and information shall also be submitted and reduced to a minimum sheet size 18” x 24”. The following information shall be shown on the plans: 1.____ Name and address of the proposed development 2.____ Notation that the subdivision is located in the Town of Smithfield, RI 3.____ Name and address of property owner and applicant 4.____ Name, address and telephone number of engineer or land surveyor 5.____ Date of plan preparation, with revision date(s) (if any) 6.____Graphic scale and true north arrow 7.____ Plat and lot number(s) of the parcel(s) being developed 8.____ Zoning district(s) of the parcel(s) being developed. If more than one district, zoning boundary lines must be shown 9.____ Perimeter boundary lines of the subdivision or land development project, drawn so as to distinguish them from other property lines 10.____Location and dimensions of existing property lines, easements and rights-of-way within or immediately adjacent to the parcel being subdivided 11.____Location, width and names of proposed and existing streets within and immediately adjacent to the parcel being developed 12.____Names of abutting property owners and property owners immediately across any adjacent streets 13.____ Location of proposed permanent bounds 14.____ Location of all interior lot lines and street lines with accurate dimensions indicated 15.____ Location and number of all proposed lots, with accurate areas indicated 16.____ Location and notation of type of easement(s) or existing easement(s) to remain (if any) with accurate dimensions and areas indicated Final Plan Checklist - Major or Minor Land Development and Subdivision Projects 17.____ Location and notation of type of proposed open space areas 18.____ Notation of special conditions of approval imposed by the Planning Board (if any) 19.____ Notation of any permits and agreements with state and federal reviewing agencies (if any) 20.____ Phasing schedule (if any) 21.____ Certification by a Professional Land Surveyor that all interior and perimeter lot lines and street lines of the land being subdivided have been designed to conform to a minimum of a Class I Survey, including the location of all proposed permanent monuments, and are certified as being correct, and is tied into the Town of Smithfield GIS vertical and horizontal control datum. 22.____ AutoCAD File and Digital Format Disc of all drawings.</w:t>
      </w:r>
    </w:p>
    <w:p>
      <w:pPr>
        <w:pStyle w:val="Compact"/>
        <w:numPr>
          <w:ilvl w:val="0"/>
          <w:numId w:val="1970"/>
        </w:numPr>
      </w:pPr>
    </w:p>
    <w:p>
      <w:pPr>
        <w:numPr>
          <w:ilvl w:val="1"/>
          <w:numId w:val="1971"/>
        </w:numPr>
      </w:pPr>
      <w:r>
        <w:t xml:space="preserve">B. Construction Drawings - Eight (8) blue or blackline copies of construction plans drawn to a scale of 1 inch to 40 feet. The scale may be modified with the permission of the Administrative Officer. Each sheet shall be no larger than 24 inches by 36 inches, and a sufficient number of sheets shall be included to clearly show all of the information required. Sheets shall be numbered sequentially (e.g., sheet 1 of 3, 2 of 3, etc.). 1.____ Final construction plans as listed in the preliminary plat checklist, including plans of any additional improvements as required by the Planning Board as a condition of approval. 2.____ Certification (stamp) of a Registered Professional Engineer that the construction drawings are correct 3.____ Street cross-sections, if required by the Planning Board 4.____ Proposed landscaping plan, if required by the Planning Board 5.____ Soil erosion and sediment control plan, if required by the Planning Board 6.____ Proposed street trees 7.____ Proposed street plan and profiles drawn at a scale of 1"=40' horizontal and 1"=4' vertical if required by the Planning Board Horizontal Scale: 1" = 40' (one inch equals forty feet)</w:t>
      </w:r>
    </w:p>
    <w:p>
      <w:pPr>
        <w:pStyle w:val="Compact"/>
        <w:numPr>
          <w:ilvl w:val="0"/>
          <w:numId w:val="1972"/>
        </w:numPr>
      </w:pPr>
    </w:p>
    <w:p>
      <w:pPr>
        <w:numPr>
          <w:ilvl w:val="1"/>
          <w:numId w:val="1973"/>
        </w:numPr>
      </w:pPr>
      <w:r>
        <w:t xml:space="preserve">Vertical Scale: 1" = 4' (one inch equals four feet) with Cross-Sections every 100' (one hundred feet)</w:t>
      </w:r>
    </w:p>
    <w:p>
      <w:pPr>
        <w:pStyle w:val="Compact"/>
        <w:numPr>
          <w:ilvl w:val="0"/>
          <w:numId w:val="1974"/>
        </w:numPr>
      </w:pPr>
    </w:p>
    <w:p>
      <w:pPr>
        <w:numPr>
          <w:ilvl w:val="1"/>
          <w:numId w:val="1975"/>
        </w:numPr>
      </w:pPr>
      <w:r>
        <w:t xml:space="preserve">The horizontal plan and corresponding profile shall appear on the same design drawing. (Note: Horizontal Plan shall appear above and directly correspond to the vertical plan below it.)</w:t>
      </w:r>
    </w:p>
    <w:p>
      <w:pPr>
        <w:pStyle w:val="Compact"/>
        <w:numPr>
          <w:ilvl w:val="0"/>
          <w:numId w:val="1976"/>
        </w:numPr>
      </w:pPr>
    </w:p>
    <w:p>
      <w:pPr>
        <w:numPr>
          <w:ilvl w:val="1"/>
          <w:numId w:val="1977"/>
        </w:numPr>
      </w:pPr>
      <w:r>
        <w:t xml:space="preserve">Final Profile Plans shall show the following information. In order to insure legibility, additional sheets shall be used where necessary.</w:t>
      </w:r>
    </w:p>
    <w:p>
      <w:pPr>
        <w:pStyle w:val="Compact"/>
        <w:numPr>
          <w:ilvl w:val="0"/>
          <w:numId w:val="1978"/>
        </w:numPr>
      </w:pPr>
    </w:p>
    <w:p>
      <w:pPr>
        <w:numPr>
          <w:ilvl w:val="1"/>
          <w:numId w:val="1979"/>
        </w:numPr>
      </w:pPr>
      <w:r>
        <w:t xml:space="preserve">Final Plan Checklist - Major or Minor Land Development and Subdivision Projects HORIZONTAL PORTION OF FINAL STAGE PROFILE PLAN (Top Half of Sheet)</w:t>
      </w:r>
    </w:p>
    <w:p>
      <w:pPr>
        <w:numPr>
          <w:ilvl w:val="0"/>
          <w:numId w:val="1980"/>
        </w:numPr>
      </w:pPr>
      <w:r>
        <w:t xml:space="preserve">1. Bounds. Location of Pertinent Existing and Proposed Permanent Bounds.</w:t>
      </w:r>
    </w:p>
    <w:p>
      <w:pPr>
        <w:numPr>
          <w:ilvl w:val="0"/>
          <w:numId w:val="1981"/>
        </w:numPr>
      </w:pPr>
      <w:r>
        <w:t xml:space="preserve">2. Boundaries and Abutters. Identification of pertinent Boundary Lines of Subdivision/Land Development Project and Names of Abutting Owners.</w:t>
      </w:r>
    </w:p>
    <w:p>
      <w:pPr>
        <w:numPr>
          <w:ilvl w:val="0"/>
          <w:numId w:val="1982"/>
        </w:numPr>
      </w:pPr>
      <w:r>
        <w:t xml:space="preserve">3. Lots. Delineation of Existing and Proposed Lot Lines on Horizontal Plan Section of Profile.</w:t>
      </w:r>
    </w:p>
    <w:p>
      <w:pPr>
        <w:numPr>
          <w:ilvl w:val="0"/>
          <w:numId w:val="1983"/>
        </w:numPr>
      </w:pPr>
      <w:r>
        <w:t xml:space="preserve">4. Drainage Plan. Depiction of Existing Drainage Patterns and the Proposed Drainage System of the Proposed Subdivision/Land Development Project Site and Abutting Land Areas whose surface drainage patterns may be affected by said Subdivision/Land Development Project.</w:t>
      </w:r>
    </w:p>
    <w:p>
      <w:pPr>
        <w:numPr>
          <w:ilvl w:val="0"/>
          <w:numId w:val="1984"/>
        </w:numPr>
      </w:pPr>
      <w:r>
        <w:t xml:space="preserve">5. Measurements and Dimensions. Delineation of Dimensions and Measurements as follows: Length and Width of relative streets and rights-of-way; Angles and Dimensions of all respective lot lines; curb lines, and subdivision boundaries; Location of Fire Hydrants; Location, Diameters, and Lengths of Water Lines, Sanitary Sewer Lines, Surface and Subsurface Drainage Facilities; Location, Dimensions, and Purpose Identification of all relative Easements.</w:t>
      </w:r>
    </w:p>
    <w:p>
      <w:pPr>
        <w:numPr>
          <w:ilvl w:val="0"/>
          <w:numId w:val="1985"/>
        </w:numPr>
      </w:pPr>
      <w:r>
        <w:t xml:space="preserve">6. Curve Information. Curve Data to include Lengths of Radii, Central Angles, Arc Lengths, and Tangent Distances as well as Radii and Angles of Intersection of Horizontal Curves.</w:t>
      </w:r>
    </w:p>
    <w:p>
      <w:pPr>
        <w:numPr>
          <w:ilvl w:val="0"/>
          <w:numId w:val="1986"/>
        </w:numPr>
      </w:pPr>
      <w:r>
        <w:t xml:space="preserve">7. Miscellaneous. Any other information or data requested by the Planning Board which is relevant to good land use planning and design.</w:t>
      </w:r>
    </w:p>
    <w:p>
      <w:pPr>
        <w:numPr>
          <w:ilvl w:val="0"/>
          <w:numId w:val="1987"/>
        </w:numPr>
      </w:pPr>
      <w:r>
        <w:t xml:space="preserve">VERTICAL PORTION OF FINAL STAGE PROFILE PLAN (Bottom Half of Sheet)</w:t>
      </w:r>
    </w:p>
    <w:p>
      <w:pPr>
        <w:numPr>
          <w:ilvl w:val="0"/>
          <w:numId w:val="1988"/>
        </w:numPr>
      </w:pPr>
      <w:r>
        <w:t xml:space="preserve">8. Grades/Contours. Delineation of Existing and Proposed Grades/Contours.</w:t>
      </w:r>
    </w:p>
    <w:p>
      <w:pPr>
        <w:numPr>
          <w:ilvl w:val="0"/>
          <w:numId w:val="1989"/>
        </w:numPr>
      </w:pPr>
      <w:r>
        <w:t xml:space="preserve">9. Dimensions and Measurements. Location, Diameter, and Lengths of Water Lines, Sanitary Sewer Lines, Surface and Subsurface Drainage Facilities, and other pertinent Improvements, Structures, and Facilities.</w:t>
      </w:r>
    </w:p>
    <w:p>
      <w:pPr>
        <w:numPr>
          <w:ilvl w:val="0"/>
          <w:numId w:val="1990"/>
        </w:numPr>
      </w:pPr>
      <w:r>
        <w:t xml:space="preserve">10. Curve Information. Curve Data to include Lengths of Radii, Central Angles, Arc Lengths, and Tangent Distances as well as Radii and Angles of Intersection of Horizontal Curves.</w:t>
      </w:r>
    </w:p>
    <w:p>
      <w:pPr>
        <w:numPr>
          <w:ilvl w:val="0"/>
          <w:numId w:val="1991"/>
        </w:numPr>
      </w:pPr>
      <w:r>
        <w:t xml:space="preserve">11. Drainage Plan. Depiction of Existing Drainage Patterns and the Proposed Drainage System of the Proposed Subdivision/Land Development Project Site and Abutting Land Areas whose surface drainage patterns may be affected by said Subdivision Land Development Project.</w:t>
      </w:r>
    </w:p>
    <w:p>
      <w:pPr>
        <w:numPr>
          <w:ilvl w:val="0"/>
          <w:numId w:val="1992"/>
        </w:numPr>
      </w:pPr>
      <w:r>
        <w:t xml:space="preserve">12. Miscellaneous. Any other information or data requested by the Planning Board which is relevant to good land use planning and design.</w:t>
      </w:r>
    </w:p>
    <w:p>
      <w:pPr>
        <w:numPr>
          <w:ilvl w:val="0"/>
          <w:numId w:val="1993"/>
        </w:numPr>
      </w:pPr>
      <w:r>
        <w:t xml:space="preserve">Final Plan Checklist - Major or Minor Land Development and Subdivision Projects</w:t>
      </w:r>
    </w:p>
    <w:p>
      <w:pPr>
        <w:pStyle w:val="Compact"/>
        <w:numPr>
          <w:ilvl w:val="0"/>
          <w:numId w:val="1994"/>
        </w:numPr>
      </w:pPr>
    </w:p>
    <w:p>
      <w:pPr>
        <w:numPr>
          <w:ilvl w:val="1"/>
          <w:numId w:val="1995"/>
        </w:numPr>
      </w:pPr>
      <w:r>
        <w:t xml:space="preserve">C. Supporting Materials 1.____ Certificate of the Tax Collector showing that all taxes due on the parcel being subdivided have been paid for a period of five (5) years prior to filing of the final plat and that there are no outstanding municipal liens on the parcel 2.____ Two original signed copies of all legal documents describing the property, creating a Homeowners' Association, proposed easements and rights-of-way, dedications, restrictions or other required legal documents Specify: 3.____ Two signed copies of an irrevocable offer to convey to the Town all public streets and/or other public improvements, accompanied by a metes and bounds description of said areas 4.____ Deed transferring land proposed for dedication to the Town or other qualified group or agency for open space purposes 5. ____ 911 Emergency Numbers. Proof of notification to Police, Fire, Ambulance and the Planning Board with proposed new road names, if any, and all new house numbers assigned to each building lot or dwelling. To be shown on plans with a square box. 6.____ General Application for Subdivision Review</w:t>
      </w:r>
    </w:p>
    <w:p>
      <w:pPr>
        <w:pStyle w:val="Compact"/>
        <w:numPr>
          <w:ilvl w:val="0"/>
          <w:numId w:val="1996"/>
        </w:numPr>
      </w:pPr>
    </w:p>
    <w:p>
      <w:pPr>
        <w:numPr>
          <w:ilvl w:val="1"/>
          <w:numId w:val="1997"/>
        </w:numPr>
      </w:pPr>
      <w:r>
        <w:t xml:space="preserve">D. Payment of Required Fees - Payment of the following fees or posting of financial guarantees, if required, to be prior to endorsement by the Planning Board and recording of final plans: 1.____ Administrative Fee 2.____ Final plat recording fee - Amount ________________________________ 3.____ Performance bond or other financial guarantees Initial amount _______________________________________________ Date set by Planning Board_____________________________________ Date of Expiration of Surety 4.____Fees in-lieu-of land dedication (if required) Amount __________________________ 5.____Inspection fee - Amount ________________________________________ 6.____Maintenance bond for acceptance of public improvements (if applicable)</w:t>
      </w:r>
    </w:p>
    <w:p>
      <w:pPr>
        <w:pStyle w:val="Compact"/>
        <w:numPr>
          <w:ilvl w:val="0"/>
          <w:numId w:val="1998"/>
        </w:numPr>
      </w:pPr>
    </w:p>
    <w:p>
      <w:pPr>
        <w:numPr>
          <w:ilvl w:val="1"/>
          <w:numId w:val="1999"/>
        </w:numPr>
      </w:pPr>
      <w:r>
        <w:t xml:space="preserve">Amount Final Plan Checklist - Major or Minor Land Development and Subdivision Projects Date of maintenance bond expiration Date of Planning Board approval of public improvements Description.</w:t>
      </w:r>
    </w:p>
    <w:p>
      <w:pPr>
        <w:pStyle w:val="Compact"/>
        <w:numPr>
          <w:ilvl w:val="0"/>
          <w:numId w:val="2000"/>
        </w:numPr>
      </w:pPr>
    </w:p>
    <w:p>
      <w:pPr>
        <w:numPr>
          <w:ilvl w:val="1"/>
          <w:numId w:val="2001"/>
        </w:numPr>
      </w:pPr>
      <w:r>
        <w:t xml:space="preserve">Date of recommendation of acceptance from Planning Board to the Town Council Date of Council acceptance of public improvements Final Plan Checklist - Major or Minor Land Development and Subdivision Projects</w:t>
      </w:r>
    </w:p>
    <w:bookmarkEnd w:id="237"/>
    <w:bookmarkStart w:id="238" w:name="variances-and-special-use-permits"/>
    <w:p>
      <w:pPr>
        <w:pStyle w:val="Heading3"/>
      </w:pPr>
      <w:r>
        <w:t xml:space="preserve">§ 10.8. Variances and Special Use Permits</w:t>
      </w:r>
    </w:p>
    <w:p>
      <w:pPr>
        <w:pStyle w:val="FirstParagraph"/>
      </w:pPr>
      <w:r>
        <w:rPr>
          <w:b/>
          <w:bCs/>
        </w:rPr>
        <w:t xml:space="preserve">10.8 VARIANCES AND SPECIAL USE PERMITS</w:t>
      </w:r>
    </w:p>
    <w:p>
      <w:pPr>
        <w:pStyle w:val="BodyText"/>
      </w:pPr>
      <w:r>
        <w:rPr>
          <w:b/>
          <w:bCs/>
        </w:rPr>
        <w:t xml:space="preserve">A.</w:t>
      </w:r>
      <w:r>
        <w:rPr>
          <w:b/>
          <w:bCs/>
        </w:rPr>
        <w:t xml:space="preserve"> </w:t>
      </w:r>
      <w:r>
        <w:rPr>
          <w:b/>
          <w:b/>
          <w:bCs/>
          <w:bCs/>
        </w:rPr>
        <w:t xml:space="preserve">Application</w:t>
      </w:r>
    </w:p>
    <w:p>
      <w:pPr>
        <w:pStyle w:val="BodyText"/>
      </w:pPr>
      <w:r>
        <w:t xml:space="preserve">An Application for relief from the literal requirements of a Zoning Ordinance because of hardship or an Application for a Special Use Permit may be made by any person, group, agency or corporation, provided that the owner or owners of 175 Town of Smithfield Article 10 – Administration, Enforcement and Relief Zoning Ordinance the subject property must join in any Application, by filing with the Official an Application describing the request and supported by such data and evidence as may be required by the Board. An Application from a corporation must be signed by its attorney or duly authorized officer of the corporation. The Official shall immediately transmit such Application received to the Board and shall transmit a copy of each Application to the Planning Board.</w:t>
      </w:r>
    </w:p>
    <w:p>
      <w:pPr>
        <w:pStyle w:val="BodyText"/>
      </w:pPr>
      <w:r>
        <w:rPr>
          <w:b/>
          <w:bCs/>
        </w:rPr>
        <w:t xml:space="preserve">B.</w:t>
      </w:r>
      <w:r>
        <w:rPr>
          <w:b/>
          <w:bCs/>
        </w:rPr>
        <w:t xml:space="preserve"> </w:t>
      </w:r>
      <w:r>
        <w:rPr>
          <w:b/>
          <w:b/>
          <w:bCs/>
          <w:bCs/>
        </w:rPr>
        <w:t xml:space="preserve">Hearing and Notice</w:t>
      </w:r>
    </w:p>
    <w:p>
      <w:pPr>
        <w:pStyle w:val="BodyText"/>
      </w:pPr>
      <w:r>
        <w:t xml:space="preserve">The Board shall hold a public hearing on any Application for Variance or Special Use Permit in an expeditious manner, after receipt, in proper form, of an Application, and shall give public notice thereof at least fourteen (14) days prior to the date of the hearing, which notice shall include the precise location of the subject property, including the street address, and a description of the relief sought, as follows:</w:t>
      </w:r>
    </w:p>
    <w:p>
      <w:pPr>
        <w:pStyle w:val="Compact"/>
        <w:numPr>
          <w:ilvl w:val="0"/>
          <w:numId w:val="2002"/>
        </w:numPr>
      </w:pPr>
      <w:r>
        <w:t xml:space="preserve">In a newspaper of general circulation in the Town, and,</w:t>
      </w:r>
    </w:p>
    <w:p>
      <w:pPr>
        <w:pStyle w:val="Compact"/>
        <w:numPr>
          <w:ilvl w:val="0"/>
          <w:numId w:val="2002"/>
        </w:numPr>
      </w:pPr>
      <w:r>
        <w:t xml:space="preserve">By Certified Mail, Return Receipt Required, to:</w:t>
      </w:r>
    </w:p>
    <w:p>
      <w:pPr>
        <w:pStyle w:val="Compact"/>
        <w:numPr>
          <w:ilvl w:val="1"/>
          <w:numId w:val="2003"/>
        </w:numPr>
      </w:pPr>
      <w:r>
        <w:t xml:space="preserve">all owners of the subject property in question; and,</w:t>
      </w:r>
    </w:p>
    <w:p>
      <w:pPr>
        <w:pStyle w:val="Compact"/>
        <w:numPr>
          <w:ilvl w:val="1"/>
          <w:numId w:val="2003"/>
        </w:numPr>
      </w:pPr>
      <w:r>
        <w:t xml:space="preserve">all property owners of record of land within two hundred (200) feet of the property, which is the subject of the Application, whether within the Town or within an adjacent City or Town; and,</w:t>
      </w:r>
    </w:p>
    <w:p>
      <w:pPr>
        <w:pStyle w:val="Compact"/>
        <w:numPr>
          <w:ilvl w:val="1"/>
          <w:numId w:val="2003"/>
        </w:numPr>
      </w:pPr>
      <w:r>
        <w:t xml:space="preserve">the City or Town Council of any City or Town to which one or more of the following pertain:</w:t>
      </w:r>
    </w:p>
    <w:p>
      <w:pPr>
        <w:pStyle w:val="Compact"/>
        <w:numPr>
          <w:ilvl w:val="2"/>
          <w:numId w:val="2004"/>
        </w:numPr>
      </w:pPr>
      <w:r>
        <w:t xml:space="preserve">Which is located in or within not less than two hundred feet of the boundary of the subject property; or</w:t>
      </w:r>
    </w:p>
    <w:p>
      <w:pPr>
        <w:pStyle w:val="Compact"/>
        <w:numPr>
          <w:ilvl w:val="2"/>
          <w:numId w:val="2004"/>
        </w:numPr>
      </w:pPr>
      <w:r>
        <w:t xml:space="preserve">Where there is a public or quasi-public water source, or private water source that is used or is suitable for use as a public water source, within two thousand (2,000) feet of the subject property, regardless of municipal boundaries; and,</w:t>
      </w:r>
    </w:p>
    <w:p>
      <w:pPr>
        <w:pStyle w:val="Compact"/>
        <w:numPr>
          <w:ilvl w:val="1"/>
          <w:numId w:val="2003"/>
        </w:numPr>
      </w:pPr>
      <w:r>
        <w:t xml:space="preserve">the governing body of any state or municipal water department or agency, special water district, or private water company that has riparian rights to a surface water resource and/or surface watershed that is used or is suitable for use as a public water source and that is within two thousand (2,000) feet of the subject property, provided, however, that the governing body of any state or municipal water department or agency, special water district, or private water company has filed with the Official a map survey, which shall be kept as public record, showing areas of surface water resources and/or watersheds and parcels of land within two thousand (2,000) feet thereof.</w:t>
      </w:r>
    </w:p>
    <w:p>
      <w:pPr>
        <w:pStyle w:val="FirstParagraph"/>
      </w:pPr>
      <w:r>
        <w:rPr>
          <w:b/>
          <w:bCs/>
        </w:rPr>
        <w:t xml:space="preserve">C.</w:t>
      </w:r>
      <w:r>
        <w:rPr>
          <w:b/>
          <w:bCs/>
        </w:rPr>
        <w:t xml:space="preserve"> </w:t>
      </w:r>
      <w:r>
        <w:rPr>
          <w:b/>
          <w:b/>
          <w:bCs/>
          <w:bCs/>
        </w:rPr>
        <w:t xml:space="preserve">Standards for Relief</w:t>
      </w:r>
    </w:p>
    <w:p>
      <w:pPr>
        <w:numPr>
          <w:ilvl w:val="0"/>
          <w:numId w:val="2005"/>
        </w:numPr>
      </w:pPr>
      <w:r>
        <w:t xml:space="preserve">Variance</w:t>
      </w:r>
    </w:p>
    <w:p>
      <w:pPr>
        <w:numPr>
          <w:ilvl w:val="0"/>
          <w:numId w:val="1000"/>
        </w:numPr>
      </w:pPr>
      <w:r>
        <w:t xml:space="preserve">In granting a Variance, the Board shall require that evidence to the satisfaction of the following standards be entered into the record of the proceedings: 176 Town of Smithfield Article 10 – Administration, Enforcement and Relief Zoning Ordinance</w:t>
      </w:r>
    </w:p>
    <w:p>
      <w:pPr>
        <w:pStyle w:val="Compact"/>
        <w:numPr>
          <w:ilvl w:val="1"/>
          <w:numId w:val="2006"/>
        </w:numPr>
      </w:pPr>
      <w:r>
        <w:t xml:space="preserve">that the hardship from which the applicant seeks relief is due to the unique characteristics of the subject land or structure and not to the general characteristics of the surrounding area; and not due to a physical or economic disability of the applicant.</w:t>
      </w:r>
    </w:p>
    <w:p>
      <w:pPr>
        <w:pStyle w:val="Compact"/>
        <w:numPr>
          <w:ilvl w:val="1"/>
          <w:numId w:val="2006"/>
        </w:numPr>
      </w:pPr>
      <w:r>
        <w:t xml:space="preserve">that said hardship is not the result of any prior action of the applicant and does not result primarily from the desire of the applicant to realize greater financial gain.</w:t>
      </w:r>
    </w:p>
    <w:p>
      <w:pPr>
        <w:pStyle w:val="Compact"/>
        <w:numPr>
          <w:ilvl w:val="1"/>
          <w:numId w:val="2006"/>
        </w:numPr>
      </w:pPr>
      <w:r>
        <w:t xml:space="preserve">that the granting of the requested Variance will not alter the general characteristic of the surrounding area or impair the intent or purpose of this Zoning Ordinance or the Comprehensive Plan of the Town.</w:t>
      </w:r>
    </w:p>
    <w:p>
      <w:pPr>
        <w:pStyle w:val="Compact"/>
        <w:numPr>
          <w:ilvl w:val="1"/>
          <w:numId w:val="2006"/>
        </w:numPr>
      </w:pPr>
      <w:r>
        <w:t xml:space="preserve">that the relief to be granted is the least relief necessary.</w:t>
      </w:r>
    </w:p>
    <w:p>
      <w:pPr>
        <w:pStyle w:val="Compact"/>
        <w:numPr>
          <w:ilvl w:val="1"/>
          <w:numId w:val="2006"/>
        </w:numPr>
      </w:pPr>
      <w:r>
        <w:t xml:space="preserve">The Board shall, in addition to the above standards, require that evidence be entered into the record of the proceedings showing that:</w:t>
      </w:r>
    </w:p>
    <w:p>
      <w:pPr>
        <w:pStyle w:val="Compact"/>
        <w:numPr>
          <w:ilvl w:val="2"/>
          <w:numId w:val="2007"/>
        </w:numPr>
      </w:pPr>
      <w:r>
        <w:t xml:space="preserve">in granting a Use Variance, the subject land or structure cannot yield any beneficial use if it is required to conform to the provisions of the Zoning Ordinance. Nonconforming use of neighboring land or structures in the same district and permitted use of land or structures in an adjacent district shall not be considered grounds for granting a Use Variance; and</w:t>
      </w:r>
    </w:p>
    <w:p>
      <w:pPr>
        <w:pStyle w:val="Compact"/>
        <w:numPr>
          <w:ilvl w:val="2"/>
          <w:numId w:val="2007"/>
        </w:numPr>
      </w:pPr>
      <w:r>
        <w:t xml:space="preserve">in granting a Dimensional Variance, that the hardship that will be suffered by the owner of the subject property if the Dimensional Variance is not granted shall amount to more than a mere inconvenience, which shall mean that there is no other reasonable alternative to enjoy a legally permitted beneficial use of one's property. The fact that a use may be more profitable or that a structure may be more valuable after the relief is granted shall not be grounds for relief.</w:t>
      </w:r>
    </w:p>
    <w:p>
      <w:pPr>
        <w:numPr>
          <w:ilvl w:val="0"/>
          <w:numId w:val="2005"/>
        </w:numPr>
      </w:pPr>
      <w:r>
        <w:t xml:space="preserve">Special Use Permit</w:t>
      </w:r>
    </w:p>
    <w:p>
      <w:pPr>
        <w:numPr>
          <w:ilvl w:val="0"/>
          <w:numId w:val="1000"/>
        </w:numPr>
      </w:pPr>
      <w:r>
        <w:t xml:space="preserve">In granting a Special Use Permit, the Board shall require that evidence to the satisfaction of the following standards be entered into the record of the proceedings:</w:t>
      </w:r>
    </w:p>
    <w:p>
      <w:pPr>
        <w:pStyle w:val="Compact"/>
        <w:numPr>
          <w:ilvl w:val="1"/>
          <w:numId w:val="2008"/>
        </w:numPr>
      </w:pPr>
      <w:r>
        <w:t xml:space="preserve">that the Special Use is specifically authorized by this Ordinance, and setting forth the exact subsection of this Ordinance containing the jurisdictional authorization;</w:t>
      </w:r>
    </w:p>
    <w:p>
      <w:pPr>
        <w:pStyle w:val="Compact"/>
        <w:numPr>
          <w:ilvl w:val="1"/>
          <w:numId w:val="2008"/>
        </w:numPr>
      </w:pPr>
      <w:r>
        <w:t xml:space="preserve">that the Special Use meets all of the criteria set forth in the subsection of this Ordinance authorizing such Special Use; and</w:t>
      </w:r>
    </w:p>
    <w:p>
      <w:pPr>
        <w:pStyle w:val="Compact"/>
        <w:numPr>
          <w:ilvl w:val="1"/>
          <w:numId w:val="2008"/>
        </w:numPr>
      </w:pPr>
      <w:r>
        <w:t xml:space="preserve">that the granting of the Special Use Permit will not alter the general character of the surrounding area or impair the intent or purpose of this Ordinance or the Comprehensive Plan of the Town. In so doing, the Board shall consider, where applicable, the following: 177 Town of Smithfield Article 10 – Administration, Enforcement and Relief Zoning Ordinance</w:t>
      </w:r>
    </w:p>
    <w:p>
      <w:pPr>
        <w:pStyle w:val="Compact"/>
        <w:numPr>
          <w:ilvl w:val="2"/>
          <w:numId w:val="2009"/>
        </w:numPr>
      </w:pPr>
      <w:r>
        <w:t xml:space="preserve">Ingress and egress to property and proposed structures thereon with particular reference to automotive and pedestrian safety and convenience, traffic flow and control, and access in case of fire or catastrophe.</w:t>
      </w:r>
    </w:p>
    <w:p>
      <w:pPr>
        <w:pStyle w:val="Compact"/>
        <w:numPr>
          <w:ilvl w:val="2"/>
          <w:numId w:val="2009"/>
        </w:numPr>
      </w:pPr>
      <w:r>
        <w:t xml:space="preserve">Off-street parking and loading areas where required, with particular attention to the items set out in subsection (1) hereof.</w:t>
      </w:r>
    </w:p>
    <w:p>
      <w:pPr>
        <w:pStyle w:val="Compact"/>
        <w:numPr>
          <w:ilvl w:val="2"/>
          <w:numId w:val="2009"/>
        </w:numPr>
      </w:pPr>
      <w:r>
        <w:t xml:space="preserve">Required yards and other open spaces.</w:t>
      </w:r>
    </w:p>
    <w:p>
      <w:pPr>
        <w:pStyle w:val="Compact"/>
        <w:numPr>
          <w:ilvl w:val="2"/>
          <w:numId w:val="2009"/>
        </w:numPr>
      </w:pPr>
      <w:r>
        <w:t xml:space="preserve">Refuse and service areas, with particular reference to the items set out in Subsections (1) and (2) hereof.</w:t>
      </w:r>
    </w:p>
    <w:p>
      <w:pPr>
        <w:pStyle w:val="Compact"/>
        <w:numPr>
          <w:ilvl w:val="2"/>
          <w:numId w:val="2009"/>
        </w:numPr>
      </w:pPr>
      <w:r>
        <w:t xml:space="preserve">Utilities with reference to location, availability, and compatibility.</w:t>
      </w:r>
    </w:p>
    <w:p>
      <w:pPr>
        <w:pStyle w:val="Compact"/>
        <w:numPr>
          <w:ilvl w:val="2"/>
          <w:numId w:val="2009"/>
        </w:numPr>
      </w:pPr>
      <w:r>
        <w:t xml:space="preserve">Screening and buffering with reference to type, dimensions, and character.</w:t>
      </w:r>
    </w:p>
    <w:p>
      <w:pPr>
        <w:pStyle w:val="Compact"/>
        <w:numPr>
          <w:ilvl w:val="2"/>
          <w:numId w:val="2009"/>
        </w:numPr>
      </w:pPr>
      <w:r>
        <w:t xml:space="preserve">Signs, if any, and proposed exterior lighting with reference to glare and traffic safety.</w:t>
      </w:r>
    </w:p>
    <w:p>
      <w:pPr>
        <w:pStyle w:val="Compact"/>
        <w:numPr>
          <w:ilvl w:val="2"/>
          <w:numId w:val="2009"/>
        </w:numPr>
      </w:pPr>
      <w:r>
        <w:t xml:space="preserve">General compatibility, the pertinent traffic, economic, noise, glare or odor effects of the Special Use Permit on adjoining properties and properties generally in the district.</w:t>
      </w:r>
    </w:p>
    <w:p>
      <w:pPr>
        <w:pStyle w:val="Compact"/>
        <w:numPr>
          <w:ilvl w:val="2"/>
          <w:numId w:val="2009"/>
        </w:numPr>
      </w:pPr>
      <w:r>
        <w:t xml:space="preserve">Protection of sensitive features.</w:t>
      </w:r>
    </w:p>
    <w:p>
      <w:pPr>
        <w:pStyle w:val="Compact"/>
        <w:numPr>
          <w:ilvl w:val="2"/>
          <w:numId w:val="2009"/>
        </w:numPr>
      </w:pPr>
      <w:r>
        <w:t xml:space="preserve">The use will not result in or create conditions that will exceed the Performance Standards in §6.3.</w:t>
      </w:r>
    </w:p>
    <w:p>
      <w:pPr>
        <w:pStyle w:val="Compact"/>
        <w:numPr>
          <w:ilvl w:val="2"/>
          <w:numId w:val="2009"/>
        </w:numPr>
      </w:pPr>
      <w:r>
        <w:t xml:space="preserve">After the date at which the Town Council adopts a schedule of impact fees, said fees shall be paid before a Building</w:t>
      </w:r>
    </w:p>
    <w:bookmarkEnd w:id="238"/>
    <w:bookmarkStart w:id="239" w:name="technical-review"/>
    <w:p>
      <w:pPr>
        <w:pStyle w:val="Heading3"/>
      </w:pPr>
      <w:r>
        <w:t xml:space="preserve">§ 10.9. Technical Review</w:t>
      </w:r>
    </w:p>
    <w:p>
      <w:pPr>
        <w:pStyle w:val="FirstParagraph"/>
      </w:pPr>
      <w:r>
        <w:rPr>
          <w:b/>
          <w:bCs/>
        </w:rPr>
        <w:t xml:space="preserve">10.9 TECHNICAL REVIEW</w:t>
      </w:r>
      <w:r>
        <w:t xml:space="preserve"> </w:t>
      </w:r>
      <w:r>
        <w:t xml:space="preserve">All uses which require a Special Use Permit shall also require Technical Review by the Town Engineer, as set forth below. All uses permitted in non-residential zones shall require a review and approval by an Administrative Review Team appointed by the Town Manager, as set forth below.</w:t>
      </w:r>
    </w:p>
    <w:p>
      <w:pPr>
        <w:pStyle w:val="BodyText"/>
      </w:pPr>
      <w:r>
        <w:rPr>
          <w:b/>
          <w:bCs/>
        </w:rPr>
        <w:t xml:space="preserve">A. Procedure</w:t>
      </w:r>
    </w:p>
    <w:p>
      <w:pPr>
        <w:pStyle w:val="Compact"/>
        <w:numPr>
          <w:ilvl w:val="0"/>
          <w:numId w:val="2010"/>
        </w:numPr>
      </w:pPr>
      <w:r>
        <w:t xml:space="preserve">A Site Plan must be submitted and reviewed in accordance with this Section for all uses requiring a Special Use Permit. A Site Plan must be submitted and approved in accordance with this Section prior to the issuance of a Building Permit for all uses permitted in non-residential zones.</w:t>
      </w:r>
    </w:p>
    <w:p>
      <w:pPr>
        <w:pStyle w:val="Compact"/>
        <w:numPr>
          <w:ilvl w:val="0"/>
          <w:numId w:val="2010"/>
        </w:numPr>
      </w:pPr>
      <w:r>
        <w:t xml:space="preserve">Five (5) copies of the Site Plan shall be submitted to the Town Engineer or the Administrative Review Team, as appropriate. Within thirty (30) days of the filing of the Plan, the Town Engineer shall render an advisory opinion to the Board concerning any Special Use Permit requested. The Administrative Review Team shall approve or disapprove any Site Plan to be reviewed by it within thirty (30) days of the filing of the Plan, otherwise the Plan will be deemed to be disapproved.</w:t>
      </w:r>
    </w:p>
    <w:p>
      <w:pPr>
        <w:pStyle w:val="Compact"/>
        <w:numPr>
          <w:ilvl w:val="0"/>
          <w:numId w:val="2010"/>
        </w:numPr>
      </w:pPr>
      <w:r>
        <w:t xml:space="preserve">The Town Engineer or Administrative Review Team shall review the Site Plan in order to determine if the Plan complies with this Ordinance. The Town Engineer shall report in writing to the Board as to whether the Plan complies, and if not, what parts of the Plan do not comply. The Administrative Review Team shall state its reasons in writing should it disapprove a Plan hereunder and this decision shall be appealable to the Board in accordance with §10.10(A), hereof.</w:t>
      </w:r>
    </w:p>
    <w:p>
      <w:pPr>
        <w:pStyle w:val="Compact"/>
        <w:numPr>
          <w:ilvl w:val="0"/>
          <w:numId w:val="2010"/>
        </w:numPr>
      </w:pPr>
      <w:r>
        <w:t xml:space="preserve">If a use shown on an approved Site Plan is to be changed or expanded, a revised Site Plan shall be submitted for approval in the same manner as the original submittal.</w:t>
      </w:r>
    </w:p>
    <w:p>
      <w:pPr>
        <w:pStyle w:val="FirstParagraph"/>
      </w:pPr>
      <w:r>
        <w:rPr>
          <w:b/>
          <w:bCs/>
        </w:rPr>
        <w:t xml:space="preserve">B. Contents</w:t>
      </w:r>
    </w:p>
    <w:p>
      <w:pPr>
        <w:pStyle w:val="Compact"/>
        <w:numPr>
          <w:ilvl w:val="0"/>
          <w:numId w:val="2011"/>
        </w:numPr>
      </w:pPr>
      <w:r>
        <w:t xml:space="preserve">Said Site Plan, which may comprise multiple sheets, shall be prepared by a registered Professional Land Surveyor, Professional Engineer, and/or Professional Architect as appropriate to the content of the specific sheet of the Site Plan and shall show each of the following for the entire site, whether or not development is to be phased, unless an item or items are waived in writing by the Town Engineer or Administrative Review Team, as applicable.</w:t>
      </w:r>
    </w:p>
    <w:p>
      <w:pPr>
        <w:pStyle w:val="Compact"/>
        <w:numPr>
          <w:ilvl w:val="0"/>
          <w:numId w:val="2011"/>
        </w:numPr>
      </w:pPr>
      <w:r>
        <w:t xml:space="preserve">For all Site Plans:</w:t>
      </w:r>
    </w:p>
    <w:p>
      <w:pPr>
        <w:pStyle w:val="Compact"/>
        <w:numPr>
          <w:ilvl w:val="1"/>
          <w:numId w:val="2012"/>
        </w:numPr>
      </w:pPr>
      <w:r>
        <w:t xml:space="preserve">Location map at six hundred (600) feet per inch.</w:t>
      </w:r>
    </w:p>
    <w:p>
      <w:pPr>
        <w:pStyle w:val="Compact"/>
        <w:numPr>
          <w:ilvl w:val="1"/>
          <w:numId w:val="2012"/>
        </w:numPr>
      </w:pPr>
      <w:r>
        <w:t xml:space="preserve">The name of the owner or owners of property shown.</w:t>
      </w:r>
    </w:p>
    <w:p>
      <w:pPr>
        <w:pStyle w:val="Compact"/>
        <w:numPr>
          <w:ilvl w:val="1"/>
          <w:numId w:val="2012"/>
        </w:numPr>
      </w:pPr>
      <w:r>
        <w:t xml:space="preserve">Perimeter survey of lot, indicating location of all easements, rights-of-way, property boundaries, dimensions, lot area and zoning district boundaries, existing and proposed; survey shall be certified as to Class and stamped by a Professional Land Surveyor.</w:t>
      </w:r>
    </w:p>
    <w:p>
      <w:pPr>
        <w:pStyle w:val="Compact"/>
        <w:numPr>
          <w:ilvl w:val="1"/>
          <w:numId w:val="2012"/>
        </w:numPr>
      </w:pPr>
      <w:r>
        <w:t xml:space="preserve">Topographic Plan indicating existing and proposed contours at intervals not greater than five (5) feet; Plan shall be certified as to Class (as adopted by the Rhode Island Board of Registration for Professional Land Surveyors) and stamped by a Professional Land Surveyor.</w:t>
      </w:r>
    </w:p>
    <w:p>
      <w:pPr>
        <w:pStyle w:val="Compact"/>
        <w:numPr>
          <w:ilvl w:val="1"/>
          <w:numId w:val="2012"/>
        </w:numPr>
      </w:pPr>
      <w:r>
        <w:t xml:space="preserve">Elevations and perspective drawings which thoroughly illustrate and define the features of the entire project; shall be stamped by a Professional Land Surveyor, Professional Engineer, or Registered Architect as appropriate.</w:t>
      </w:r>
    </w:p>
    <w:p>
      <w:pPr>
        <w:pStyle w:val="Compact"/>
        <w:numPr>
          <w:ilvl w:val="1"/>
          <w:numId w:val="2012"/>
        </w:numPr>
      </w:pPr>
      <w:r>
        <w:t xml:space="preserve">All other data required to make a determination of compliance with off-street parking and loading requirements.</w:t>
      </w:r>
    </w:p>
    <w:p>
      <w:pPr>
        <w:pStyle w:val="Compact"/>
        <w:numPr>
          <w:ilvl w:val="0"/>
          <w:numId w:val="2011"/>
        </w:numPr>
      </w:pPr>
      <w:r>
        <w:t xml:space="preserve">In the case of condominiums, cooperatives or similar forms of ownership for any real estate, in addition to all other requirements for a Site Plan, a true copy of the Condominium Declaration or Articles of Incorporation, and the bylaws of the Owner's Association shall be submitted.</w:t>
      </w:r>
    </w:p>
    <w:p>
      <w:pPr>
        <w:pStyle w:val="Compact"/>
        <w:numPr>
          <w:ilvl w:val="0"/>
          <w:numId w:val="2011"/>
        </w:numPr>
      </w:pPr>
      <w:r>
        <w:t xml:space="preserve">Where required by the Town Engineer or Administrative Review Team, photographs eight (8) inches by ten (10) inches and/or slides in sufficient quality and detail to indicate the environmental features of the site, including, but not limited to topography views of the water, if any, adjacent or nearby open space and adjacent structures and/or uses of land.</w:t>
      </w:r>
    </w:p>
    <w:p>
      <w:pPr>
        <w:pStyle w:val="Compact"/>
        <w:numPr>
          <w:ilvl w:val="0"/>
          <w:numId w:val="2011"/>
        </w:numPr>
      </w:pPr>
      <w:r>
        <w:t xml:space="preserve">Where required by the Town Engineer or Administrative Review Team, schematic design plans which accurately locate all existing and proposed buildings and structures, parking areas, driveways, driveway openings, service areas, usable open space, landscaped areas and the proposed treatment thereof (including fences, walls, planting areas and walks), all facilities for storm drainage, sewerage, refuse, other waste disposal, and other utility systems, and which define all materials, finishes, structural and mechanical systems, and floor areas (including the proposed uses thereof.)</w:t>
      </w:r>
    </w:p>
    <w:p>
      <w:pPr>
        <w:pStyle w:val="Compact"/>
        <w:numPr>
          <w:ilvl w:val="0"/>
          <w:numId w:val="2011"/>
        </w:numPr>
      </w:pPr>
      <w:r>
        <w:t xml:space="preserve">In the case of two (2) or more residential buildings on a site in one ownership, assumed lot lines for each building shall be indicated on the Site Plan submitted with the Application showing that all required dimensional and parking regulations would be met if each building were in separate ownership.</w:t>
      </w:r>
    </w:p>
    <w:p>
      <w:pPr>
        <w:pStyle w:val="FirstParagraph"/>
      </w:pPr>
      <w:r>
        <w:rPr>
          <w:b/>
          <w:bCs/>
        </w:rPr>
        <w:t xml:space="preserve">C. Guidelines</w:t>
      </w:r>
    </w:p>
    <w:p>
      <w:pPr>
        <w:pStyle w:val="Compact"/>
        <w:numPr>
          <w:ilvl w:val="0"/>
          <w:numId w:val="2013"/>
        </w:numPr>
      </w:pPr>
      <w:r>
        <w:t xml:space="preserve">In approving any Application for a Site Plan, the Town Engineer, or Administrative Review Team shall use the following criteria:</w:t>
      </w:r>
    </w:p>
    <w:p>
      <w:pPr>
        <w:pStyle w:val="Compact"/>
        <w:numPr>
          <w:ilvl w:val="1"/>
          <w:numId w:val="2014"/>
        </w:numPr>
      </w:pPr>
      <w:r>
        <w:t xml:space="preserve">The protection of visual corridors to the water bodies.</w:t>
      </w:r>
    </w:p>
    <w:p>
      <w:pPr>
        <w:pStyle w:val="Compact"/>
        <w:numPr>
          <w:ilvl w:val="1"/>
          <w:numId w:val="2014"/>
        </w:numPr>
      </w:pPr>
      <w:r>
        <w:t xml:space="preserve">The use of landscaping to establish buffers between incompatible land uses.</w:t>
      </w:r>
    </w:p>
    <w:p>
      <w:pPr>
        <w:pStyle w:val="Compact"/>
        <w:numPr>
          <w:ilvl w:val="1"/>
          <w:numId w:val="2014"/>
        </w:numPr>
      </w:pPr>
      <w:r>
        <w:t xml:space="preserve">The provision of open spaces and pedestrian amenities available to the public.</w:t>
      </w:r>
    </w:p>
    <w:p>
      <w:pPr>
        <w:pStyle w:val="Compact"/>
        <w:numPr>
          <w:ilvl w:val="1"/>
          <w:numId w:val="2014"/>
        </w:numPr>
      </w:pPr>
      <w:r>
        <w:t xml:space="preserve">The arrangement of access points, service roads, driveways, parking areas, and pedestrian walkways in a manner which facilitates interior circulation and minimizes conflict between vehicles and pedestrians.</w:t>
      </w:r>
    </w:p>
    <w:p>
      <w:pPr>
        <w:pStyle w:val="Compact"/>
        <w:numPr>
          <w:ilvl w:val="1"/>
          <w:numId w:val="2014"/>
        </w:numPr>
      </w:pPr>
      <w:r>
        <w:t xml:space="preserve">Provisions for underground placement of utilities.</w:t>
      </w:r>
    </w:p>
    <w:p>
      <w:pPr>
        <w:pStyle w:val="Compact"/>
        <w:numPr>
          <w:ilvl w:val="1"/>
          <w:numId w:val="2014"/>
        </w:numPr>
      </w:pPr>
      <w:r>
        <w:t xml:space="preserve">Provisions for surface run-off and the protection of the site and adjacent properties from erosion as a result thereof.</w:t>
      </w:r>
    </w:p>
    <w:p>
      <w:pPr>
        <w:pStyle w:val="Compact"/>
        <w:numPr>
          <w:ilvl w:val="1"/>
          <w:numId w:val="2014"/>
        </w:numPr>
      </w:pPr>
      <w:r>
        <w:t xml:space="preserve">The siting of buildings, structures, and open spaces to permit maximum use of passive solar energy and to permit maximum protection of pedestrian areas from adverse impacts of winds, vapors or other emissions, shadows and or noise.</w:t>
      </w:r>
    </w:p>
    <w:p>
      <w:pPr>
        <w:pStyle w:val="Compact"/>
        <w:numPr>
          <w:ilvl w:val="1"/>
          <w:numId w:val="2014"/>
        </w:numPr>
      </w:pPr>
      <w:r>
        <w:t xml:space="preserve">Provisions for maintenance of common areas.</w:t>
      </w:r>
    </w:p>
    <w:p>
      <w:pPr>
        <w:pStyle w:val="Compact"/>
        <w:numPr>
          <w:ilvl w:val="1"/>
          <w:numId w:val="2014"/>
        </w:numPr>
      </w:pPr>
      <w:r>
        <w:t xml:space="preserve">All construction and development in the Village, Commercial, Highway Commercial, Light Industrial, Industrial, Planned Corporate, and Planned Development districts, as well as multi-family uses, shall comply with those terms and specifications of the Smithfield Land Development and Subdivision Review Regulations which relate to street construction, drainage, sewer lines, water lines, and performance bonds.</w:t>
      </w:r>
    </w:p>
    <w:bookmarkEnd w:id="239"/>
    <w:bookmarkStart w:id="240" w:name="appeals-to-the-zoning-board"/>
    <w:p>
      <w:pPr>
        <w:pStyle w:val="Heading3"/>
      </w:pPr>
      <w:r>
        <w:t xml:space="preserve">§ 10.10. Appeals to the Zoning Board</w:t>
      </w:r>
    </w:p>
    <w:bookmarkEnd w:id="240"/>
    <w:bookmarkStart w:id="241" w:name="appeals-to-the-zoning-board-1"/>
    <w:p>
      <w:pPr>
        <w:pStyle w:val="Heading2"/>
      </w:pPr>
      <w:r>
        <w:t xml:space="preserve">10.10 APPEALS TO THE ZONING BOARD</w:t>
      </w:r>
    </w:p>
    <w:p>
      <w:pPr>
        <w:numPr>
          <w:ilvl w:val="0"/>
          <w:numId w:val="2015"/>
        </w:numPr>
      </w:pPr>
      <w:r>
        <w:rPr>
          <w:b/>
          <w:bCs/>
        </w:rPr>
        <w:t xml:space="preserve">Procedure</w:t>
      </w:r>
    </w:p>
    <w:p>
      <w:pPr>
        <w:numPr>
          <w:ilvl w:val="0"/>
          <w:numId w:val="1000"/>
        </w:numPr>
      </w:pPr>
      <w:r>
        <w:t xml:space="preserve">An Appeal to the Board from a decision of any zoning enforcement agency or officer, or from the Planning Board, or from any other officer, agency or board of the Town for which the Zoning Board is designated as the Appeal Board, may be taken by an aggrieved party. Such Appeal shall be taken within thirty (30) days of the date of the rendering of the decision of the officer or agency. The Appeal shall be commenced by filing an Application with the Board, with a copy to the officer or agency from whom the Appeal is taken, specifying the ground thereof. The officer or agency from whom the Appeal is taken shall forthwith transmit to the Board all papers, including any transcript or audio tapes, constituting the record upon which the action appealed from was taken. Notice of the Appeal shall also be transmitted to the Planning Board.</w:t>
      </w:r>
    </w:p>
    <w:p>
      <w:pPr>
        <w:numPr>
          <w:ilvl w:val="0"/>
          <w:numId w:val="2015"/>
        </w:numPr>
      </w:pPr>
      <w:r>
        <w:rPr>
          <w:b/>
          <w:bCs/>
        </w:rPr>
        <w:t xml:space="preserve">Stay of Proceedings</w:t>
      </w:r>
    </w:p>
    <w:p>
      <w:pPr>
        <w:numPr>
          <w:ilvl w:val="0"/>
          <w:numId w:val="1000"/>
        </w:numPr>
      </w:pPr>
      <w:r>
        <w:t xml:space="preserve">181 Town of Smithfield Article 10 – Administration, Enforcement and Relief Zoning Ordinance An Appeal shall stay all proceedings in furtherance of the action appealed from, unless the officer from whom the Appeal is taken certifies to the Board, after the Appeal shall have been duly filed, that by reason of facts stated in the certificate, a stay would in the officer's opinion cause imminent peril to life or property. In such case, proceedings shall not be stayed other than by a restraining order which may be granted by a court of competent jurisdiction on application thereof and upon notice to the officer from whom the Appeal is taken on due cause shown.</w:t>
      </w:r>
    </w:p>
    <w:p>
      <w:pPr>
        <w:numPr>
          <w:ilvl w:val="0"/>
          <w:numId w:val="2015"/>
        </w:numPr>
      </w:pPr>
      <w:r>
        <w:rPr>
          <w:b/>
          <w:bCs/>
        </w:rPr>
        <w:t xml:space="preserve">Public Hearing</w:t>
      </w:r>
    </w:p>
    <w:p>
      <w:pPr>
        <w:numPr>
          <w:ilvl w:val="0"/>
          <w:numId w:val="1000"/>
        </w:numPr>
      </w:pPr>
      <w:r>
        <w:t xml:space="preserve">The Board shall fix a reasonable time for the hearing of the Appeal, give public notice thereof in the same manner as set forth in §10.8B of this Ordinance, as well as due notice to the parties of interest, and decide the same within 20 days of the hearing. The hearing of any Appeals shall be at a separate meeting from the hearing of any Variance or Special Use Permit Applications, although such hearings may be held on the same day or night. At the hearing, any party may appear in person or by agent or by attorney. The officer or a designated individual of the agency, commission, or board from whom the Appeal is taken shall appear before the Zoning Board at the hearing to represent such agency, commission or board. Other members of the agency, commission or board may appear and be heard, but shall not represent the agency, commission or board. The cost of any notice required for the hearing shall be borne by the appellant.</w:t>
      </w:r>
    </w:p>
    <w:p>
      <w:pPr>
        <w:numPr>
          <w:ilvl w:val="0"/>
          <w:numId w:val="2015"/>
        </w:numPr>
      </w:pPr>
      <w:r>
        <w:rPr>
          <w:b/>
          <w:bCs/>
        </w:rPr>
        <w:t xml:space="preserve">Decisions and Records of the Board</w:t>
      </w:r>
    </w:p>
    <w:p>
      <w:pPr>
        <w:numPr>
          <w:ilvl w:val="0"/>
          <w:numId w:val="1000"/>
        </w:numPr>
      </w:pPr>
      <w:r>
        <w:t xml:space="preserve">In exercising its powers in ruling, the Board may, in conformity with the provisions of this Ordinance, reverse or affirm wholly or partly and may modify the order, requirement, decision, or determination appealed from and may make such order, requirement, decision or determination as ought to be made, and to that end shall have the powers of the officer or agency from whom the Appeal was taken. All decisions and records of the Board respecting Appeals shall conform to the provisions of §10.7L of this Ordinance.</w:t>
      </w:r>
    </w:p>
    <w:bookmarkEnd w:id="241"/>
    <w:bookmarkStart w:id="242" w:name="X45635058ebb1277f584cdb619542666fa57e3f6"/>
    <w:p>
      <w:pPr>
        <w:pStyle w:val="Heading3"/>
      </w:pPr>
      <w:r>
        <w:t xml:space="preserve">§ 10.11. Expiration of Variances and Special Use Permits</w:t>
      </w:r>
    </w:p>
    <w:p>
      <w:pPr>
        <w:pStyle w:val="FirstParagraph"/>
      </w:pPr>
      <w:r>
        <w:rPr>
          <w:b/>
          <w:bCs/>
        </w:rPr>
        <w:t xml:space="preserve">10.11 EXPIRATION OF VARIANCES AND SPECIAL USE PERMITS</w:t>
      </w:r>
    </w:p>
    <w:p>
      <w:pPr>
        <w:pStyle w:val="Compact"/>
        <w:numPr>
          <w:ilvl w:val="0"/>
          <w:numId w:val="2016"/>
        </w:numPr>
      </w:pPr>
      <w:r>
        <w:rPr>
          <w:b/>
          <w:bCs/>
        </w:rPr>
        <w:t xml:space="preserve">Any Variance or Special Use Permit shall expire one year after the date of the filing</w:t>
      </w:r>
      <w:r>
        <w:t xml:space="preserve"> </w:t>
      </w:r>
      <w:r>
        <w:t xml:space="preserve">of the resolution with the Town Clerk unless the applicant shall, within one year, obtain a legal Building Permit and proceed with the construction; or obtain a Certificate of Occupancy when no legal Building Permit is required. The Board may, upon written request and for cause shown prior to the expiration of the initial one year period, renew the Variance or Special Use Permit for a second one year period. Said request for an extension need not be advertised nor noticed.</w:t>
      </w:r>
    </w:p>
    <w:p>
      <w:pPr>
        <w:pStyle w:val="Compact"/>
        <w:numPr>
          <w:ilvl w:val="0"/>
          <w:numId w:val="2016"/>
        </w:numPr>
      </w:pPr>
      <w:r>
        <w:rPr>
          <w:b/>
          <w:bCs/>
        </w:rPr>
        <w:t xml:space="preserve">Should an applicant fail to begin construction with a legal Building Permit, or</w:t>
      </w:r>
      <w:r>
        <w:t xml:space="preserve"> </w:t>
      </w:r>
      <w:r>
        <w:t xml:space="preserve">obtain a Certificate of Occupancy within the second one year period, the Board may upon written request prior to the expiration of the second one year period, renew the Variance or Special Use Permit for a third one year period provided that the applicant can demonstrate due diligence in proceeding and substantial financial commitment in promoting the subject of the Variance or Special Use Permit since the date of the filing of the resolution, and notice shall be given in accordance with §10.8B and a hearing shall be held on the request.</w:t>
      </w:r>
    </w:p>
    <w:p>
      <w:pPr>
        <w:pStyle w:val="Compact"/>
        <w:numPr>
          <w:ilvl w:val="0"/>
          <w:numId w:val="2016"/>
        </w:numPr>
      </w:pPr>
      <w:r>
        <w:rPr>
          <w:b/>
          <w:bCs/>
        </w:rPr>
        <w:t xml:space="preserve">None of the year periods shall run during the pendency of any court actions seeking</w:t>
      </w:r>
      <w:r>
        <w:t xml:space="preserve"> </w:t>
      </w:r>
      <w:r>
        <w:t xml:space="preserve">to overturn the grant.</w:t>
      </w:r>
    </w:p>
    <w:p>
      <w:pPr>
        <w:pStyle w:val="FirstParagraph"/>
      </w:pPr>
      <w:r>
        <w:t xml:space="preserve">182 Town of Smithfield Article 10 – Administration, Enforcement and Relief Zoning Ordinance</w:t>
      </w:r>
    </w:p>
    <w:bookmarkEnd w:id="242"/>
    <w:bookmarkStart w:id="243" w:name="repetitive-petitions"/>
    <w:p>
      <w:pPr>
        <w:pStyle w:val="Heading3"/>
      </w:pPr>
      <w:r>
        <w:t xml:space="preserve">§ 10.12. Repetitive Petitions</w:t>
      </w:r>
    </w:p>
    <w:p>
      <w:pPr>
        <w:pStyle w:val="FirstParagraph"/>
      </w:pPr>
      <w:r>
        <w:rPr>
          <w:b/>
          <w:bCs/>
        </w:rPr>
        <w:t xml:space="preserve">10.12 REPETITIVE PETITIONS</w:t>
      </w:r>
      <w:r>
        <w:t xml:space="preserve"> </w:t>
      </w:r>
      <w:r>
        <w:t xml:space="preserve">Where the Board denies a request for a Special Use Permit or Variance or otherwise rules against the applicant on other than procedural grounds, the Board may not consider another Application requesting any or all of the same changes for a period of one (1) year from the date of such denial or withdrawal except:</w:t>
      </w:r>
    </w:p>
    <w:p>
      <w:pPr>
        <w:pStyle w:val="Compact"/>
        <w:numPr>
          <w:ilvl w:val="0"/>
          <w:numId w:val="2017"/>
        </w:numPr>
      </w:pPr>
      <w:r>
        <w:rPr>
          <w:b/>
          <w:bCs/>
        </w:rPr>
        <w:t xml:space="preserve">Where ordered to do so by a court of competent jurisdiction, or</w:t>
      </w:r>
    </w:p>
    <w:p>
      <w:pPr>
        <w:pStyle w:val="Compact"/>
        <w:numPr>
          <w:ilvl w:val="0"/>
          <w:numId w:val="2017"/>
        </w:numPr>
      </w:pPr>
      <w:r>
        <w:rPr>
          <w:b/>
          <w:bCs/>
        </w:rPr>
        <w:t xml:space="preserve">Where the Application is accompanied by an affidavit setting forth facts, to the satisfaction of said Board, showing a substantial change of circumstances justifying a rehearing.</w:t>
      </w:r>
    </w:p>
    <w:bookmarkEnd w:id="243"/>
    <w:bookmarkStart w:id="244" w:name="appeals-to-superior-court"/>
    <w:p>
      <w:pPr>
        <w:pStyle w:val="Heading3"/>
      </w:pPr>
      <w:r>
        <w:t xml:space="preserve">§ 10.13. Appeals to Superior Court</w:t>
      </w:r>
    </w:p>
    <w:p>
      <w:pPr>
        <w:pStyle w:val="FirstParagraph"/>
      </w:pPr>
      <w:r>
        <w:rPr>
          <w:b/>
          <w:bCs/>
        </w:rPr>
        <w:t xml:space="preserve">10.13 APPEALS TO SUPERIOR COURT</w:t>
      </w:r>
      <w:r>
        <w:t xml:space="preserve"> </w:t>
      </w:r>
      <w:r>
        <w:t xml:space="preserve">An aggrieved party may appeal a decision of the Board to the Superior Court for Providence County by filing a complaint setting forth the reasons of appeal within twenty (20) days after such decision has been filed and posted with the Town Clerk. The decision shall be posted in a location visible to the public in the Town Hall for a period of twenty (20) days following the recording of the decision. The Board shall file the original documents acted upon by it and constituting the record of the case appealed from, or certified copies thereof, together with such other facts as may be pertinent, with the Clerk of the Court within thirty (30) days after being served with a copy of the complaint. When the complaint is filed by someone other than the original applicant or appellant, such original applicant or appellant and the members of the Board shall be made parties to such proceedings. The Appeal shall not stay proceedings upon the decision appealed from, but the court may, in its discretion, grant a stay on appropriate terms and make such other orders as it deems necessary for an equitable disposition of the Appeal.</w:t>
      </w:r>
    </w:p>
    <w:p>
      <w:pPr>
        <w:pStyle w:val="BodyText"/>
      </w:pPr>
      <w:r>
        <w:t xml:space="preserve">Town of Smithfield Article 11 – Adoption and Amendment Zoning Ordinance</w:t>
      </w:r>
    </w:p>
    <w:bookmarkEnd w:id="244"/>
    <w:bookmarkStart w:id="245" w:name="adoption-and-amendment"/>
    <w:p>
      <w:pPr>
        <w:pStyle w:val="Heading1"/>
      </w:pPr>
      <w:r>
        <w:t xml:space="preserve">§ 11. ADOPTION AND AMENDMENT</w:t>
      </w:r>
    </w:p>
    <w:p>
      <w:pPr>
        <w:pStyle w:val="FirstParagraph"/>
      </w:pPr>
      <w:r>
        <w:t xml:space="preserve">ARTICLE 11 - ADOPTION AND AMENDMENT 11.1 ADOPTION, AMENDMENT &amp; ADMINISTRATION OF ZONING ORDINANCE</w:t>
      </w:r>
    </w:p>
    <w:p>
      <w:pPr>
        <w:pStyle w:val="BodyText"/>
      </w:pPr>
      <w:r>
        <w:rPr>
          <w:b/>
          <w:bCs/>
        </w:rPr>
        <w:t xml:space="preserve">A.</w:t>
      </w:r>
      <w:r>
        <w:rPr>
          <w:b/>
          <w:bCs/>
        </w:rPr>
        <w:t xml:space="preserve"> </w:t>
      </w:r>
      <w:r>
        <w:rPr>
          <w:b/>
          <w:b/>
          <w:bCs/>
          <w:bCs/>
        </w:rPr>
        <w:t xml:space="preserve">Procedure</w:t>
      </w:r>
    </w:p>
    <w:p>
      <w:pPr>
        <w:pStyle w:val="BodyText"/>
      </w:pPr>
      <w:r>
        <w:t xml:space="preserve">All applications to amend the Zoning Ordinance Text or Map(s), except those submitted by the Planning Board, must be sponsored by a Town Council member who shall introduce the proposed Ordinance Amendment for consideration by the Town Council in accordance with Section 2.13 of the Home Rule Charter. Applications without the required sponsor shall not be accepted by the Official. Other than for proposals originated by the Town Council, the Official shall be the officer to receive a proposal for adoption, amendment, or repeal of a Zoning Ordinance or Zoning Map(s). Immediately upon receipt of such proposal, the Official shall refer such proposal to the Town Council, the Municipal Planner, the Town Engineer and the Planning Board for study and recommendation. If the proposal originates with the Town Council, the Town Council shall refer such proposal to such entities. The Municipal Planner, the Town Engineer and the Planning Board shall report to the Town Council within forty-five (45) days after receipt of the proposal, each giving its findings and recommendations. The Town Council shall hold a public hearing within sixty-five (65) days of receipt of proposal, after receiving the aforementioned recommendations, giving proper notice as prescribed in this Article. The Town Council shall render a decision on any such proposal within forty- five (45) days after the date of completion of the public hearing. The provisions of this subsection pertaining to deadlines shall not be construed to apply to any extension consented to by the applicant.</w:t>
      </w:r>
    </w:p>
    <w:p>
      <w:pPr>
        <w:pStyle w:val="BodyText"/>
      </w:pPr>
      <w:r>
        <w:rPr>
          <w:b/>
          <w:bCs/>
        </w:rPr>
        <w:t xml:space="preserve">B.</w:t>
      </w:r>
      <w:r>
        <w:rPr>
          <w:b/>
          <w:bCs/>
        </w:rPr>
        <w:t xml:space="preserve"> </w:t>
      </w:r>
      <w:r>
        <w:rPr>
          <w:b/>
          <w:b/>
          <w:bCs/>
          <w:bCs/>
        </w:rPr>
        <w:t xml:space="preserve">Review by Planning Board</w:t>
      </w:r>
    </w:p>
    <w:p>
      <w:pPr>
        <w:pStyle w:val="BodyText"/>
      </w:pPr>
      <w:r>
        <w:t xml:space="preserve">Among its findings and recommendations to the amendment or repeal of this Ordinance or Zoning Map, the Planning Board shall:</w:t>
      </w:r>
    </w:p>
    <w:p>
      <w:pPr>
        <w:pStyle w:val="Compact"/>
        <w:numPr>
          <w:ilvl w:val="0"/>
          <w:numId w:val="2018"/>
        </w:numPr>
      </w:pPr>
      <w:r>
        <w:t xml:space="preserve">include a statement on the general consistency of the proposal with the Comprehensive Plan of the Town, including the goals and policies statement, the implementation program, and all other applicable elements of the Comprehensive Plan; and</w:t>
      </w:r>
    </w:p>
    <w:p>
      <w:pPr>
        <w:pStyle w:val="Compact"/>
        <w:numPr>
          <w:ilvl w:val="0"/>
          <w:numId w:val="2018"/>
        </w:numPr>
      </w:pPr>
      <w:r>
        <w:t xml:space="preserve">include a demonstration of recognition and consideration of each of the applicable purposes of zoning as presented in §1.1 of this Ordinance.</w:t>
      </w:r>
    </w:p>
    <w:p>
      <w:pPr>
        <w:pStyle w:val="FirstParagraph"/>
      </w:pPr>
      <w:r>
        <w:rPr>
          <w:b/>
          <w:bCs/>
        </w:rPr>
        <w:t xml:space="preserve">C.</w:t>
      </w:r>
      <w:r>
        <w:rPr>
          <w:b/>
          <w:bCs/>
        </w:rPr>
        <w:t xml:space="preserve"> </w:t>
      </w:r>
      <w:r>
        <w:rPr>
          <w:b/>
          <w:b/>
          <w:bCs/>
          <w:bCs/>
        </w:rPr>
        <w:t xml:space="preserve">Notice and Hearing Requirements</w:t>
      </w:r>
    </w:p>
    <w:p>
      <w:pPr>
        <w:pStyle w:val="Compact"/>
        <w:numPr>
          <w:ilvl w:val="0"/>
          <w:numId w:val="2019"/>
        </w:numPr>
      </w:pPr>
      <w:r>
        <w:t xml:space="preserve">No Zoning Ordinance shall be adopted, repealed, or amended until after a public hearing has been held upon the question before the Town Council. The Town Council shall first give notice of such public hearing by publication of notice in a newspaper of general circulation within the Town at least once each week for three (3) consecutive weeks prior to the date of such hearing, which may include the week in which the hearing is to be held, at which hearing opportunity shall be given to all persons interested to be heard upon the matter to the proposed Ordinance. Written notice, which may be a copy of said newspaper notice, shall be mailed to the Associate Director of the Division of Planning of the Rhode Island Department of Administration, and, where applicable, to the parties specified in subsections (2), (3), (4) and (5) of this section, at least two (2) weeks prior to the hearing. Such newspaper notice shall be published as a display 184 Town of Smithfield Article 11 – Adoption and Amendment Zoning Ordinance advertisement, using a type size at least as large as the normal type size used by the newspaper in its news articles, and shall:</w:t>
      </w:r>
    </w:p>
    <w:p>
      <w:pPr>
        <w:pStyle w:val="Compact"/>
        <w:numPr>
          <w:ilvl w:val="1"/>
          <w:numId w:val="2020"/>
        </w:numPr>
      </w:pPr>
      <w:r>
        <w:t xml:space="preserve">specify the place of said hearing and the date and time of its commencement;</w:t>
      </w:r>
    </w:p>
    <w:p>
      <w:pPr>
        <w:pStyle w:val="Compact"/>
        <w:numPr>
          <w:ilvl w:val="1"/>
          <w:numId w:val="2020"/>
        </w:numPr>
      </w:pPr>
      <w:r>
        <w:t xml:space="preserve">indicate that adoption, amendment or repeal of a Zoning Ordinance is under consideration;</w:t>
      </w:r>
    </w:p>
    <w:p>
      <w:pPr>
        <w:pStyle w:val="Compact"/>
        <w:numPr>
          <w:ilvl w:val="1"/>
          <w:numId w:val="2020"/>
        </w:numPr>
      </w:pPr>
      <w:r>
        <w:t xml:space="preserve">contain a statement of the proposed amendments to the Ordinance that may be printed once in its entirety, or summarize or describe the matter under consideration;</w:t>
      </w:r>
    </w:p>
    <w:p>
      <w:pPr>
        <w:pStyle w:val="Compact"/>
        <w:numPr>
          <w:ilvl w:val="1"/>
          <w:numId w:val="2020"/>
        </w:numPr>
      </w:pPr>
      <w:r>
        <w:t xml:space="preserve">advise those interested where and when a copy of the matter under consideration may be obtained or examined and copied; and</w:t>
      </w:r>
    </w:p>
    <w:p>
      <w:pPr>
        <w:pStyle w:val="Compact"/>
        <w:numPr>
          <w:ilvl w:val="1"/>
          <w:numId w:val="2020"/>
        </w:numPr>
      </w:pPr>
      <w:r>
        <w:t xml:space="preserve">state that the proposal shown thereon may be altered or amended prior to the close of the public hearing without further advertising, as a result of further study or because of the views expressed at the public hearing. Any such alteration or amendment must be presented for comment in the course of said hearing.</w:t>
      </w:r>
    </w:p>
    <w:p>
      <w:pPr>
        <w:pStyle w:val="Compact"/>
        <w:numPr>
          <w:ilvl w:val="0"/>
          <w:numId w:val="2019"/>
        </w:numPr>
      </w:pPr>
      <w:r>
        <w:t xml:space="preserve">Where a proposed general amendment to an existing Zoning Ordinance includes changes in an existing Zoning Map, public notice shall be given as required by Subsection (1) of this section.</w:t>
      </w:r>
    </w:p>
    <w:p>
      <w:pPr>
        <w:pStyle w:val="Compact"/>
        <w:numPr>
          <w:ilvl w:val="0"/>
          <w:numId w:val="2019"/>
        </w:numPr>
      </w:pPr>
      <w:r>
        <w:t xml:space="preserve">Where a proposed amendment to an existing Ordinance includes a specific change in a zoning district map but does not affect districts generally, public notice shall be given as required in Subsection (1) of this section, with the additional requirements that:</w:t>
      </w:r>
    </w:p>
    <w:p>
      <w:pPr>
        <w:pStyle w:val="Compact"/>
        <w:numPr>
          <w:ilvl w:val="1"/>
          <w:numId w:val="2021"/>
        </w:numPr>
      </w:pPr>
      <w:r>
        <w:t xml:space="preserve">notice shall include a map showing the existing and proposed boundaries, zoning district boundaries, and existing streets and roads and their names, and Town boundaries where appropriate; and</w:t>
      </w:r>
    </w:p>
    <w:p>
      <w:pPr>
        <w:pStyle w:val="Compact"/>
        <w:numPr>
          <w:ilvl w:val="1"/>
          <w:numId w:val="2021"/>
        </w:numPr>
      </w:pPr>
      <w:r>
        <w:t xml:space="preserve">written notice of the date, time and place of the public hearing and the nature and purpose thereof shall be sent to all owners of real property whose property is located within two hundred (200) feet of the perimeter of the area proposed for change, whether within the Town or within an adjacent city of town in which the property is located.</w:t>
      </w:r>
    </w:p>
    <w:p>
      <w:pPr>
        <w:pStyle w:val="Compact"/>
        <w:numPr>
          <w:ilvl w:val="0"/>
          <w:numId w:val="2019"/>
        </w:numPr>
      </w:pPr>
      <w:r>
        <w:t xml:space="preserve">Notice of a public hearing shall be sent by first class mail to the City or Town Council of any City or Town to which one (1) or more of the following pertain:</w:t>
      </w:r>
    </w:p>
    <w:p>
      <w:pPr>
        <w:pStyle w:val="Compact"/>
        <w:numPr>
          <w:ilvl w:val="1"/>
          <w:numId w:val="2022"/>
        </w:numPr>
      </w:pPr>
      <w:r>
        <w:t xml:space="preserve">which is located within two hundred (200) feet of the boundary of the area proposed for change; or</w:t>
      </w:r>
    </w:p>
    <w:p>
      <w:pPr>
        <w:pStyle w:val="Compact"/>
        <w:numPr>
          <w:ilvl w:val="1"/>
          <w:numId w:val="2022"/>
        </w:numPr>
      </w:pPr>
      <w:r>
        <w:t xml:space="preserve">where there is a public or quasi-public water source, or private water source that is used or is suitable for use as a public water source, within two thousand (2,000) feet of any real property that is the subject of a proposed zoning change, regardless of municipal boundaries.</w:t>
      </w:r>
    </w:p>
    <w:p>
      <w:pPr>
        <w:pStyle w:val="Compact"/>
        <w:numPr>
          <w:ilvl w:val="0"/>
          <w:numId w:val="2019"/>
        </w:numPr>
      </w:pPr>
      <w:r>
        <w:t xml:space="preserve">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two thousand (2,000) feet of any real property which is the subject of a proposed zoning change, provided, however, that the governing body of any state 185 Town of Smithfield Article 11 – Adoption and Amendment Zoning Ordinance or municipal water company has filed with the Zoning Official a map survey, which shall be kept as a public record, showing areas of surface water resources and/or watersheds and parcels of land within two thousand (2,000) feet thereof.</w:t>
      </w:r>
    </w:p>
    <w:p>
      <w:pPr>
        <w:pStyle w:val="Compact"/>
        <w:numPr>
          <w:ilvl w:val="0"/>
          <w:numId w:val="2019"/>
        </w:numPr>
      </w:pPr>
      <w:r>
        <w:t xml:space="preserve">No defect in the form of any notice under this section shall render any Ordinance or amendment invalid, unless such defect is found to be intentional or misleading.</w:t>
      </w:r>
    </w:p>
    <w:p>
      <w:pPr>
        <w:pStyle w:val="Compact"/>
        <w:numPr>
          <w:ilvl w:val="0"/>
          <w:numId w:val="2019"/>
        </w:numPr>
      </w:pPr>
      <w:r>
        <w:t xml:space="preserve">Costs of any notice required under this section shall be borne by the applicant.</w:t>
      </w:r>
    </w:p>
    <w:p>
      <w:pPr>
        <w:pStyle w:val="FirstParagraph"/>
      </w:pPr>
      <w:r>
        <w:rPr>
          <w:b/>
          <w:bCs/>
        </w:rPr>
        <w:t xml:space="preserve">D.</w:t>
      </w:r>
      <w:r>
        <w:rPr>
          <w:b/>
          <w:bCs/>
        </w:rPr>
        <w:t xml:space="preserve"> </w:t>
      </w:r>
      <w:r>
        <w:rPr>
          <w:b/>
          <w:b/>
          <w:bCs/>
          <w:bCs/>
        </w:rPr>
        <w:t xml:space="preserve">Conditions or Limitations</w:t>
      </w:r>
    </w:p>
    <w:p>
      <w:pPr>
        <w:pStyle w:val="BodyText"/>
      </w:pPr>
      <w:r>
        <w:t xml:space="preserve">In granting a Zoning Ordinance amendment, the Town Council may limit the change to one (1) or more of the permitted uses in the zone to which the subject land is re-zoned, and impose such limitations, conditions and restrictions, including without limitation: 1. requ</w:t>
      </w:r>
    </w:p>
    <w:bookmarkEnd w:id="245"/>
    <w:bookmarkStart w:id="246" w:name="Xb935a32104a7f113fe913916e7463629c8bab55"/>
    <w:p>
      <w:pPr>
        <w:pStyle w:val="Heading3"/>
      </w:pPr>
      <w:r>
        <w:t xml:space="preserve">§ 11.1. Adoption, Amendment &amp; Administration of Zoning Ordinance</w:t>
      </w:r>
    </w:p>
    <w:p>
      <w:pPr>
        <w:pStyle w:val="FirstParagraph"/>
      </w:pPr>
      <w:r>
        <w:t xml:space="preserve">11.1 ADOPTION, AMENDMENT &amp; ADMINISTRATION OF ZONING ORDINANCE</w:t>
      </w:r>
    </w:p>
    <w:p>
      <w:pPr>
        <w:numPr>
          <w:ilvl w:val="0"/>
          <w:numId w:val="2023"/>
        </w:numPr>
      </w:pPr>
      <w:r>
        <w:t xml:space="preserve">A. Procedure All applications to amend the Zoning Ordinance Text or Map(s), except those submitted by the Planning Board, must be sponsored by a Town Council member who shall introduce the proposed Ordinance Amendment for consideration by the Town Council in accordance with Section 2.13 of the Home Rule Charter. Applications without the required sponsor shall not be accepted by the Official. Other than for proposals originated by the Town Council, the Official shall be the officer to receive a proposal for adoption, amendment, or repeal of a Zoning Ordinance or Zoning Map(s). Immediately upon receipt of such proposal, the Official shall refer such proposal to the Town Council, the Municipal Planner, the Town Engineer and the Planning Board for study and recommendation. If the proposal originates with the Town Council, the Town Council shall refer such proposal to such entities. The Municipal Planner, the Town Engineer and the Planning Board shall report to the Town Council within forty-five (45) days after receipt of the proposal, each giving its findings and recommendations. The Town Council shall hold a public hearing within sixty-five (65) days of receipt of proposal, after receiving the aforementioned recommendations, giving proper notice as prescribed in this Article. The Town Council shall render a decision on any such proposal within fortyfive (45) days after the date of completion of the public hearing. The provisions of this subsection pertaining to deadlines shall not be construed to apply to any extension consented to by the applicant.</w:t>
      </w:r>
    </w:p>
    <w:p>
      <w:pPr>
        <w:numPr>
          <w:ilvl w:val="0"/>
          <w:numId w:val="2024"/>
        </w:numPr>
      </w:pPr>
      <w:r>
        <w:t xml:space="preserve">B. Review by Planning Board Among its findings and recommendations to the amendment or repeal of this Ordinance or Zoning Map, the Planning Board shall:</w:t>
      </w:r>
    </w:p>
    <w:p>
      <w:pPr>
        <w:pStyle w:val="Compact"/>
        <w:numPr>
          <w:ilvl w:val="0"/>
          <w:numId w:val="2025"/>
        </w:numPr>
      </w:pPr>
    </w:p>
    <w:p>
      <w:pPr>
        <w:numPr>
          <w:ilvl w:val="1"/>
          <w:numId w:val="2026"/>
        </w:numPr>
      </w:pPr>
      <w:r>
        <w:t xml:space="preserve">1. include a statement on the general consistency of the proposal with the Comprehensive Plan of the Town, including the goals and policies statement, the implementation program, and all other applicable elements of the Comprehensive Plan; and 2. include a demonstration of recognition and consideration of each of the applicable purposes of zoning as presented in §1.1 of this Ordinance.</w:t>
      </w:r>
    </w:p>
    <w:p>
      <w:pPr>
        <w:numPr>
          <w:ilvl w:val="0"/>
          <w:numId w:val="2027"/>
        </w:numPr>
      </w:pPr>
      <w:r>
        <w:t xml:space="preserve">C. Notice and Hearing Requirements 1. No Zoning Ordinance shall be adopted, repealed, or amended until after a public hearing has been held upon the question before the Town Council. The Town Council shall first give notice of such public hearing by publication of notice in a newspaper of general circulation within the Town at least once each week for three (3) consecutive weeks prior to the date of such hearing, which may include the week in which the hearing is to be held, at which hearing opportunity shall be given to all persons interested to be heard upon the matter to the proposed Ordinance. Written notice, which may be a copy of said newspaper notice, shall be mailed to the Associate Director of the Division of Planning of the Rhode Island Department of Administration, and, where applicable, to the parties specified in subsections (2), (3), (4) and (5) of this section, at least two (2) weeks prior to the hearing. Such newspaper notice shall be published as a display advertisement, using a type size at least as large as the normal type size used by the newspaper in its news articles, and shall: a) specify the place of said hearing and the date and time of its commencement; b) indicate that adoption, amendment or repeal of a Zoning Ordinance is under consideration; c) contain a statement of the proposed amendments to the Ordinance that may be printed once in its entirety, or summarize or describe the matter under consideration; d) advise those interested where and when a copy of the matter under consideration may be obtained or examined and copied; and e) state that the proposal shown thereon may be altered or amended prior to the close of the public hearing without further advertising, as a result of further study or because of the views expressed at the public hearing. Any such alteration or amendment must be presented for comment in the course of said hearing.</w:t>
      </w:r>
    </w:p>
    <w:p>
      <w:pPr>
        <w:pStyle w:val="Compact"/>
        <w:numPr>
          <w:ilvl w:val="0"/>
          <w:numId w:val="2028"/>
        </w:numPr>
      </w:pPr>
    </w:p>
    <w:p>
      <w:pPr>
        <w:numPr>
          <w:ilvl w:val="1"/>
          <w:numId w:val="2029"/>
        </w:numPr>
      </w:pPr>
      <w:r>
        <w:t xml:space="preserve">2. Where a proposed general amendment to an existing Zoning Ordinance includes changes in an existing Zoning Map, public notice shall be given as required by Subsection (1) of this section.</w:t>
      </w:r>
    </w:p>
    <w:p>
      <w:pPr>
        <w:pStyle w:val="Compact"/>
        <w:numPr>
          <w:ilvl w:val="0"/>
          <w:numId w:val="2030"/>
        </w:numPr>
      </w:pPr>
    </w:p>
    <w:p>
      <w:pPr>
        <w:numPr>
          <w:ilvl w:val="1"/>
          <w:numId w:val="2031"/>
        </w:numPr>
      </w:pPr>
      <w:r>
        <w:t xml:space="preserve">3. Where a proposed amendment to an existing Ordinance includes a specific change in a zoning district map but does not affect districts generally, public notice shall be given as required in Subsection (1) of this section, with the additional requirements that: a) notice shall include a map showing the existing and proposed boundaries, zoning district boundaries, and existing streets and roads and their names, and Town boundaries where appropriate; and b) written notice of the date, time and place of the public hearing and the nature and purpose thereof shall be sent to all owners of real property whose property is located within two hundred (200) feet of the perimeter of the area proposed for change, whether within the Town or within an adjacent city of town in which the property is located.</w:t>
      </w:r>
    </w:p>
    <w:p>
      <w:pPr>
        <w:pStyle w:val="Compact"/>
        <w:numPr>
          <w:ilvl w:val="0"/>
          <w:numId w:val="2032"/>
        </w:numPr>
      </w:pPr>
    </w:p>
    <w:p>
      <w:pPr>
        <w:numPr>
          <w:ilvl w:val="1"/>
          <w:numId w:val="2033"/>
        </w:numPr>
      </w:pPr>
      <w:r>
        <w:t xml:space="preserve">4. Notice of a public hearing shall be sent by first class mail to the City or Town Council of any City or Town to which one (1) or more of the following pertain: a) which is located within two hundred (200) feet of the boundary of the area proposed for change; or b) where there is a public or quasi-public water source, or private water source that is used or is suitable for use as a public water source, within two thousand (2,000) feet of any real property that is the subject of a proposed zoning change, regardless of municipal boundaries.</w:t>
      </w:r>
    </w:p>
    <w:p>
      <w:pPr>
        <w:pStyle w:val="Compact"/>
        <w:numPr>
          <w:ilvl w:val="0"/>
          <w:numId w:val="2034"/>
        </w:numPr>
      </w:pPr>
    </w:p>
    <w:p>
      <w:pPr>
        <w:numPr>
          <w:ilvl w:val="1"/>
          <w:numId w:val="2035"/>
        </w:numPr>
      </w:pPr>
      <w:r>
        <w:t xml:space="preserve">5.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two thousand (2,000) feet of any real property which is the subject of a proposed zoning change, provided, however, that the governing body of any state or municipal water company has filed with the Zoning Official a map survey, which shall be kept as a public record, showing areas of surface water resources and/or watersheds and parcels of land within two thousand (2,000) feet thereof.</w:t>
      </w:r>
    </w:p>
    <w:p>
      <w:pPr>
        <w:pStyle w:val="Compact"/>
        <w:numPr>
          <w:ilvl w:val="0"/>
          <w:numId w:val="2036"/>
        </w:numPr>
      </w:pPr>
    </w:p>
    <w:p>
      <w:pPr>
        <w:numPr>
          <w:ilvl w:val="1"/>
          <w:numId w:val="2037"/>
        </w:numPr>
      </w:pPr>
      <w:r>
        <w:t xml:space="preserve">6. No defect in the form of any notice under this section shall render any Ordinance or amendment invalid, unless such defect is found to be intentional or misleading.</w:t>
      </w:r>
    </w:p>
    <w:p>
      <w:pPr>
        <w:pStyle w:val="Compact"/>
        <w:numPr>
          <w:ilvl w:val="0"/>
          <w:numId w:val="2038"/>
        </w:numPr>
      </w:pPr>
    </w:p>
    <w:p>
      <w:pPr>
        <w:numPr>
          <w:ilvl w:val="1"/>
          <w:numId w:val="2039"/>
        </w:numPr>
      </w:pPr>
      <w:r>
        <w:t xml:space="preserve">7. Costs of any notice required under this section shall be borne by the applicant.</w:t>
      </w:r>
    </w:p>
    <w:p>
      <w:pPr>
        <w:numPr>
          <w:ilvl w:val="0"/>
          <w:numId w:val="2040"/>
        </w:numPr>
      </w:pPr>
      <w:r>
        <w:t xml:space="preserve">D. Conditions or Limitations In granting a Zoning Ordinance amendment, the Town Council may limit the change to one (1) or more of the permitted uses in the zone to which the subject land is re-zoned, and impose such limitations, conditions and restrictions, including without limitation:</w:t>
      </w:r>
    </w:p>
    <w:p>
      <w:pPr>
        <w:pStyle w:val="Compact"/>
        <w:numPr>
          <w:ilvl w:val="0"/>
          <w:numId w:val="2041"/>
        </w:numPr>
      </w:pPr>
    </w:p>
    <w:p>
      <w:pPr>
        <w:numPr>
          <w:ilvl w:val="1"/>
          <w:numId w:val="2042"/>
        </w:numPr>
      </w:pPr>
      <w:r>
        <w:t xml:space="preserve">1. requiring the petitioner to obtain a permit or approval from any and all Federal State or local governmental agencies having jurisdiction over the land and use which are subject to the zoning change;</w:t>
      </w:r>
    </w:p>
    <w:p>
      <w:pPr>
        <w:pStyle w:val="Compact"/>
        <w:numPr>
          <w:ilvl w:val="0"/>
          <w:numId w:val="2043"/>
        </w:numPr>
      </w:pPr>
    </w:p>
    <w:p>
      <w:pPr>
        <w:numPr>
          <w:ilvl w:val="1"/>
          <w:numId w:val="2044"/>
        </w:numPr>
      </w:pPr>
      <w:r>
        <w:t xml:space="preserve">2. relating to the effectiveness or continued effectiveness of the zoning change; and/or 3. relating to the use of the land as it deems necessary. The Official and the Town Clerk shall cause the limitations and conditions so imposed to be clearly noted on the Zoning Map and recorded in the Land Evidence Records, provided, however, in the case of a conditional zone change, the limitations, restrictions, and conditions shall not be noted on the Zoning Map until the zone change has become effective. If the permitted use for which the land has been re-zoned is abandoned or if the land is not used for the requested purpose for a period of two (2) years or more after the zone change becomes effective, the Town Council may, after a public hearing as herein before set forth, change the land to its original zoning use before such petition was filed. If any limitation, condition, or restriction in an Ordinance amendment is held to be invalid by a court in any action, that holding shall not cause the remainder of the Ordinance to be invalid.</w:t>
      </w:r>
    </w:p>
    <w:p>
      <w:pPr>
        <w:numPr>
          <w:ilvl w:val="0"/>
          <w:numId w:val="2045"/>
        </w:numPr>
      </w:pPr>
      <w:r>
        <w:t xml:space="preserve">E. Maintenance of Zoning Ordinance 1. The Town Clerk shall be the custodian of this Zoning Ordinance and Zoning Map or Maps created thereunder. The Town Clerk and the Official shall be responsible for maintenance and update of the text and Zoning Map comprising this Ordinance. Changes which impact the Zoning Map shall be depicted on the Map within ninety (90) days of such authorized change(s).</w:t>
      </w:r>
    </w:p>
    <w:p>
      <w:pPr>
        <w:pStyle w:val="Compact"/>
        <w:numPr>
          <w:ilvl w:val="0"/>
          <w:numId w:val="2046"/>
        </w:numPr>
      </w:pPr>
    </w:p>
    <w:p>
      <w:pPr>
        <w:numPr>
          <w:ilvl w:val="1"/>
          <w:numId w:val="2047"/>
        </w:numPr>
      </w:pPr>
      <w:r>
        <w:t xml:space="preserve">2. The Planning Board shall continually review the content of the Zoning Ordinance and Map to insure that it is and remains in consonance with the Comprehensive Community Plan of the Town of Smithfield, and that it properly reflects the flexibility and control required for the orderly growth of the Town.</w:t>
      </w:r>
    </w:p>
    <w:p>
      <w:pPr>
        <w:pStyle w:val="Compact"/>
        <w:numPr>
          <w:ilvl w:val="0"/>
          <w:numId w:val="2048"/>
        </w:numPr>
      </w:pPr>
    </w:p>
    <w:p>
      <w:pPr>
        <w:numPr>
          <w:ilvl w:val="1"/>
          <w:numId w:val="2049"/>
        </w:numPr>
      </w:pPr>
      <w:r>
        <w:t xml:space="preserve">3. The Planning Board shall annually, not later than October 31st of each year, submit a report to the Town Council in writing, either endorsing the continuance of this Ordinance (as amended, if the case) or making specific change recommendations.</w:t>
      </w:r>
    </w:p>
    <w:p>
      <w:pPr>
        <w:pStyle w:val="Compact"/>
        <w:numPr>
          <w:ilvl w:val="0"/>
          <w:numId w:val="2050"/>
        </w:numPr>
      </w:pPr>
    </w:p>
    <w:p>
      <w:pPr>
        <w:numPr>
          <w:ilvl w:val="1"/>
          <w:numId w:val="2051"/>
        </w:numPr>
      </w:pPr>
      <w:r>
        <w:t xml:space="preserve">4. At least once every five (5) year period commencing with the effective date of this Ordinance, the Planning Board shall undertake a thorough review of the entire Comprehensive Plan, Zoning Ordinance and Map. The purpose of this full review is to provide for a periodic update of the Plan, Ordinance, and Map, and the systematic incorporation of all amendments into a new publication of the current documents. A report on this complete review shall be submitted to the Town Council in writing, not later than the end of the five (5) year period, or within five (5) years of the date of the last such report by the Planning Board.</w:t>
      </w:r>
    </w:p>
    <w:p>
      <w:pPr>
        <w:numPr>
          <w:ilvl w:val="0"/>
          <w:numId w:val="2052"/>
        </w:numPr>
      </w:pPr>
      <w:r>
        <w:t xml:space="preserve">F. Publication and Availability of Zoning Ordinance Printed copies of this Ordinance and Map(s) shall be available to the general public through the Town Clerk and shall be revised to include all amendments. A reasonable charge may be made for copies to reflect printing and distribution costs. Upon publication of this Ordinance and Map(s), and any Amendments thereto, the Town Clerk shall send a copy, without charge, to the Associate Director of the Division of Planning of the Department of Administration of the State of Rhode Island and to the State Law Library.</w:t>
      </w:r>
    </w:p>
    <w:bookmarkEnd w:id="246"/>
    <w:bookmarkStart w:id="247" w:name="X9f1624ea7743faa85d8bf7232ca560a9e9fe25e"/>
    <w:p>
      <w:pPr>
        <w:pStyle w:val="Heading3"/>
      </w:pPr>
      <w:r>
        <w:t xml:space="preserve">§ 11.2. Appeal of Enactment of or Amendment to Zoning Ordinance</w:t>
      </w:r>
    </w:p>
    <w:p>
      <w:pPr>
        <w:pStyle w:val="FirstParagraph"/>
      </w:pPr>
      <w:r>
        <w:t xml:space="preserve">11.2 APPEAL OF ENACTMENT OF OR AMENDMENT TO ZONING ORDINANCE An Appeal of the Enactment of or an Amendment to this Ordinance may be taken to the Superior Court for Providence County by filing a complaint within thirty (30) days after such Enactment, or Amendment has become effective. The complaint shall set forth with specificity the area or areas in which the Enactment or Amendment does not conform with the Comprehensive Plan and/or the manner in which it constitutes a taking of private property without just compensation. Such Appeal may be taken by an aggrieved party or by any legal resident or landowner of the Town, or by any association of residents or landowners of the Town. This Appeal shall not stay the enforcement of the Zoning Ordinance, as enacted or amended, but the court may, in its discretion, grant a stay on appropriate terms, which may include the filing of a bond, and make such other orders as it deems necessary for an equitable disposition of the Appeal.</w:t>
      </w:r>
    </w:p>
    <w:bookmarkEnd w:id="247"/>
    <w:bookmarkStart w:id="248" w:name="vested-rights"/>
    <w:p>
      <w:pPr>
        <w:pStyle w:val="Heading3"/>
      </w:pPr>
      <w:r>
        <w:t xml:space="preserve">§ 11.3. Vested Rights</w:t>
      </w:r>
    </w:p>
    <w:p>
      <w:pPr>
        <w:pStyle w:val="FirstParagraph"/>
      </w:pPr>
      <w:r>
        <w:rPr>
          <w:b/>
          <w:bCs/>
        </w:rPr>
        <w:t xml:space="preserve">11.3 VESTED RIGHTS</w:t>
      </w:r>
    </w:p>
    <w:p>
      <w:pPr>
        <w:numPr>
          <w:ilvl w:val="0"/>
          <w:numId w:val="2053"/>
        </w:numPr>
      </w:pPr>
      <w:r>
        <w:rPr>
          <w:b/>
          <w:bCs/>
        </w:rPr>
        <w:t xml:space="preserve">Completeness of Application</w:t>
      </w:r>
    </w:p>
    <w:p>
      <w:pPr>
        <w:numPr>
          <w:ilvl w:val="0"/>
          <w:numId w:val="1000"/>
        </w:numPr>
      </w:pPr>
      <w:r>
        <w:t xml:space="preserve">Any Application for development under this Ordinance or a previous Zoning Ordinance, including an Application for a Building Permit, Special Use Permit, Variance, Planned Development, or Cluster Development, shall be deemed substantially complete when all required documents, including plans, together with required fees, are received by the Official designated herein to receive such Applications. Required documents shall include only those documents specified either by this Ordinance or by rules adopted and published by the permitting authority prior to the time the Application is filed.</w:t>
      </w:r>
    </w:p>
    <w:p>
      <w:pPr>
        <w:numPr>
          <w:ilvl w:val="0"/>
          <w:numId w:val="2053"/>
        </w:numPr>
      </w:pPr>
      <w:r>
        <w:rPr>
          <w:b/>
          <w:bCs/>
        </w:rPr>
        <w:t xml:space="preserve">Substantially Complete Application</w:t>
      </w:r>
    </w:p>
    <w:p>
      <w:pPr>
        <w:numPr>
          <w:ilvl w:val="0"/>
          <w:numId w:val="1000"/>
        </w:numPr>
      </w:pPr>
      <w:r>
        <w:t xml:space="preserve">Any Application for development under this Ordinance that is substantially complete prior to the enactment or amendment of this Ordinance, may, at the discretion of the applicant, be reviewed according to the regulations applicable in the Zoning Ordinance in force at the time the Application was submitted. If such Application is approved, the applicant must begin construction or exercise the right granted in the Application if no construction is involved, not more than one year after the date of such approval. All construction must be completed not more than two years after the date of such approval, unless specifically set forth to the contrary in the original approval. If the applicant chooses to have the Application for Development reviewed under this Ordinance as amended, the applicant may do so provided that the review process shall be recommenced at the first stage of review.</w:t>
      </w:r>
    </w:p>
    <w:p>
      <w:pPr>
        <w:numPr>
          <w:ilvl w:val="0"/>
          <w:numId w:val="2053"/>
        </w:numPr>
      </w:pPr>
      <w:r>
        <w:rPr>
          <w:b/>
          <w:bCs/>
        </w:rPr>
        <w:t xml:space="preserve">Actual Construction</w:t>
      </w:r>
    </w:p>
    <w:p>
      <w:pPr>
        <w:numPr>
          <w:ilvl w:val="0"/>
          <w:numId w:val="1000"/>
        </w:numPr>
      </w:pPr>
      <w:r>
        <w:t xml:space="preserve">187 Town of Smithfield Article 11 – Adoption and Amendment Zoning Ordinance To avoid undue hardship, nothing in this Ordinance shall be deemed to require a change in the lawful plans, construction, or designated use of any building on which actual construction was begun prior to the effective date of adoption or amendment of this Ordinance and upon which actual building construction has been carried on diligently. Actual construction is defined as the placing of construction materials in permanent position and fastened in a permanent manner. Where filling, excavation, demolition or removal of an existing building has been substantially begun preparatory to rebuilding, such filling, excavation, demolition or removal shall be deemed to be actual construction, provided that work shall be carried on diligently.</w:t>
      </w:r>
    </w:p>
    <w:p>
      <w:pPr>
        <w:numPr>
          <w:ilvl w:val="0"/>
          <w:numId w:val="2053"/>
        </w:numPr>
      </w:pPr>
      <w:r>
        <w:rPr>
          <w:b/>
          <w:bCs/>
        </w:rPr>
        <w:t xml:space="preserve">Approved Applications</w:t>
      </w:r>
    </w:p>
    <w:p>
      <w:pPr>
        <w:numPr>
          <w:ilvl w:val="0"/>
          <w:numId w:val="1000"/>
        </w:numPr>
      </w:pPr>
      <w:r>
        <w:t xml:space="preserve">In addition, nothing in this Ordinance shall be deemed to require a change in the lawful plans, construction or designated use of any building or land which has been approved by the Zoning Board of Review or has been granted Pre-Application Approval by the Planning Board prior to the effective date of adoption or amendment of this Ordinance.</w:t>
      </w:r>
    </w:p>
    <w:bookmarkEnd w:id="248"/>
    <w:bookmarkStart w:id="249" w:name="effective-date"/>
    <w:p>
      <w:pPr>
        <w:pStyle w:val="Heading3"/>
      </w:pPr>
      <w:r>
        <w:t xml:space="preserve">§ 11.4. Effective Date</w:t>
      </w:r>
    </w:p>
    <w:p>
      <w:pPr>
        <w:pStyle w:val="FirstParagraph"/>
      </w:pPr>
      <w:r>
        <w:t xml:space="preserve">11.4 EFFECTIVE DATE This Ordinance is effective when passed by the Town Council as of 19 May 1998 (date of adoption)</w:t>
      </w:r>
    </w:p>
    <w:bookmarkEnd w:id="249"/>
    <w:bookmarkStart w:id="250" w:name="severability"/>
    <w:p>
      <w:pPr>
        <w:pStyle w:val="Heading3"/>
      </w:pPr>
      <w:r>
        <w:t xml:space="preserve">§ 11.5. Severability</w:t>
      </w:r>
    </w:p>
    <w:p>
      <w:pPr>
        <w:pStyle w:val="FirstParagraph"/>
      </w:pPr>
      <w:r>
        <w:t xml:space="preserve">11.5 SEVERABILITY If any provision of this Ordinance or of any rule, regulation or determination made thereunder, or the application thereof to any person, agency or circumstances, is held invalid by a court of competent jurisdiction, the remainder of this Ordinance or the rule, regulation, or determination and the application of such provisions to other persons, agencies, or circumstances shall not be affected thereby. The invalidity of any section or sections of this Ordinance shall not affect the validity of the remainder of the Ordinance.</w:t>
      </w:r>
    </w:p>
    <w:bookmarkEnd w:id="250"/>
    <w:bookmarkStart w:id="251" w:name="X73a52b7741d106ede687627f3c41a7ee6921bfd"/>
    <w:p>
      <w:pPr>
        <w:pStyle w:val="Heading1"/>
      </w:pPr>
      <w:r>
        <w:t xml:space="preserve">§ 12. COMPREHENSIVE PERMIT FOR LOW AND MODERATE INCOME HOUSING</w:t>
      </w:r>
    </w:p>
    <w:p>
      <w:pPr>
        <w:pStyle w:val="FirstParagraph"/>
      </w:pPr>
      <w:r>
        <w:t xml:space="preserve">ARTICLE 12 – COMPREHENSIVE PERMIT FOR LOW AND MODERATE INCOME HOUSING</w:t>
      </w:r>
    </w:p>
    <w:bookmarkEnd w:id="251"/>
    <w:bookmarkStart w:id="252" w:name="declaration-of-policy"/>
    <w:p>
      <w:pPr>
        <w:pStyle w:val="Heading3"/>
      </w:pPr>
      <w:r>
        <w:t xml:space="preserve">§ 12.1. Declaration of Policy</w:t>
      </w:r>
    </w:p>
    <w:p>
      <w:pPr>
        <w:pStyle w:val="FirstParagraph"/>
      </w:pPr>
      <w:r>
        <w:t xml:space="preserve">12.1 DECLARATION OF POLICY The “Rhode Island Low and Moderate Income Housing Act” was established pursuant to Title 45, Chapter 53 of the General Laws of Rhode Island to provide opportunities for the establishment of low and moderate income housing within each City and Town throughout the State. It is the policy of the Town of Smithfield to facilitate the development of low and moderate income housing in accordance with the “Rhode Island Low and Moderate Income Housing Act” and in conformance with the Smithfield Comprehensive Community Plan. In the event that any provision of the Smithfield Zoning Ordinance, the Smithfield Land Use Regulations, or the Smithfield Comprehensive Plan is in conflict, or is not in conformance with the Rhode Island Low and Moderate Income Housing Act, then the provisions of the Rhode Island Low and Moderate Income Housing Act shall be controlling with respect to all Low and Moderate Income Housing Comprehensive Permits.</w:t>
      </w:r>
    </w:p>
    <w:bookmarkEnd w:id="252"/>
    <w:bookmarkStart w:id="253" w:name="definitions-1"/>
    <w:p>
      <w:pPr>
        <w:pStyle w:val="Heading3"/>
      </w:pPr>
      <w:r>
        <w:t xml:space="preserve">§ 12.2. Definitions</w:t>
      </w:r>
    </w:p>
    <w:p>
      <w:pPr>
        <w:pStyle w:val="FirstParagraph"/>
      </w:pPr>
      <w:r>
        <w:t xml:space="preserve">12.2 DEFINITIONS The following words, wherever used in this chapter, unless a different meaning clearly appears from the context, have the following meanings:</w:t>
      </w:r>
    </w:p>
    <w:p>
      <w:pPr>
        <w:pStyle w:val="Compact"/>
        <w:numPr>
          <w:ilvl w:val="0"/>
          <w:numId w:val="2054"/>
        </w:numPr>
      </w:pPr>
      <w:r>
        <w:t xml:space="preserve">"Comprehensive plan" means a comprehensive plan adopted and approved by the Town pursuant to chapters 22.2 and 22.3 of Title 45 of the Rhode Island General Laws.</w:t>
      </w:r>
    </w:p>
    <w:p>
      <w:pPr>
        <w:pStyle w:val="Compact"/>
        <w:numPr>
          <w:ilvl w:val="0"/>
          <w:numId w:val="2054"/>
        </w:numPr>
      </w:pPr>
      <w:r>
        <w:t xml:space="preserve">"Consistent with local needs" means reasonable in view of the state need for low and moderate income housing, considered with the number of low income persons in the Town affected and the need to protect the health and safety of the occupants of the proposed housing or of the residence of the Town, to promote better site and building design in relation to the surroundings, or to preserve open spaces, and if the local zoning or land use ordinances, requirements, and regulations are applied as equally as possible to both subsidized and unsubsidized housing. Local zoning and land use ordinances, requirements, or regulations are consistent with local needs when imposed by the Town Council after comprehensive hearing in the Town where:</w:t>
      </w:r>
    </w:p>
    <w:p>
      <w:pPr>
        <w:pStyle w:val="Compact"/>
        <w:numPr>
          <w:ilvl w:val="1"/>
          <w:numId w:val="2055"/>
        </w:numPr>
      </w:pPr>
      <w:r>
        <w:t xml:space="preserve">Low or moderate income housing exists which is in excess of ten percent (10%) of the year-round housing units reported in the census.</w:t>
      </w:r>
    </w:p>
    <w:p>
      <w:pPr>
        <w:pStyle w:val="Compact"/>
        <w:numPr>
          <w:ilvl w:val="1"/>
          <w:numId w:val="2055"/>
        </w:numPr>
      </w:pPr>
      <w:r>
        <w:t xml:space="preserve">The Town of Smithfield has promulgated zoning or land use ordinances, requirements, and regulations to implement a comprehensive plan which has been adopted and approved pursuant to chapters 22.2 and 22.3 of Title 45 of the Rhode Island General Laws, and the housing element of the comprehensive plan provides for low and moderate income housing in excess of ten percent (10%) of the year-round housing units.</w:t>
      </w:r>
    </w:p>
    <w:p>
      <w:pPr>
        <w:pStyle w:val="Compact"/>
        <w:numPr>
          <w:ilvl w:val="0"/>
          <w:numId w:val="2054"/>
        </w:numPr>
      </w:pPr>
      <w:r>
        <w:t xml:space="preserve">"Infeasible" means any condition brought about by any single factor or combination of factors, as a result of limitations imposed on the development by conditions attached to the approval of the comprehensive permit, to the extent that it makes it impossible for a public agency, nonprofit organization, or limited equity housing cooperative to proceed in building or operating low or moderate income housing without financial loss, within the limitations set by the subsidizing agency of government, on the size or character of the development, on the amount or nature of the subsidy, or on the tenants, rentals, and income permissible, and without substantially changing the rent levels and unit sizes proposed by the public agency, nonprofit organization, or limited equity housing cooperative. 189 Town of Smithfield Article 12-Comprehensive Permit Zoning Ordinance</w:t>
      </w:r>
    </w:p>
    <w:p>
      <w:pPr>
        <w:pStyle w:val="Compact"/>
        <w:numPr>
          <w:ilvl w:val="0"/>
          <w:numId w:val="2054"/>
        </w:numPr>
      </w:pPr>
      <w:r>
        <w:t xml:space="preserve">"Local board" means any Town official, zoning board of review, planning board or commission, board of appeal or zoning enforcement officer, local conservation commission, historic district commission, or other municipal board having supervision of the construction of buildings or the power of enforcing land use regulations, such as subdivision, or zoning laws.</w:t>
      </w:r>
    </w:p>
    <w:p>
      <w:pPr>
        <w:pStyle w:val="Compact"/>
        <w:numPr>
          <w:ilvl w:val="0"/>
          <w:numId w:val="2054"/>
        </w:numPr>
      </w:pPr>
      <w:r>
        <w:t xml:space="preserve">"Low or moderate income housing" means any housing whether built or operated by any public agency or any nonprofit organization or by any limited equity housing cooperative or any private developer, that is subsidized by a federal, state, or municipal government subsidy under any program to assist the construction or rehabilitation of housing affordable to low or moderate income households, as defined in the applicable federal or state statute, or local ordinance and that will remain affordable through a land lease and/or deed restriction for ninety-nine (99) years or such other period that is either agreed to by the applicant and town or prescribed by the federal, state, or municipal government subsidy program but that is not less than thirty (30) years from initial occupancy.</w:t>
      </w:r>
    </w:p>
    <w:p>
      <w:pPr>
        <w:pStyle w:val="Compact"/>
        <w:numPr>
          <w:ilvl w:val="0"/>
          <w:numId w:val="2054"/>
        </w:numPr>
      </w:pPr>
      <w:r>
        <w:t xml:space="preserve">"Affordable housing plan" means a component of a housing element, as defined in RIGL 45-53-3(1), to meet housing needs in the Town that is prepared in accordance with guidelines adopted by the state planning council, and/or to meet the provisions of RIGL 45-53-4(b)(1) and</w:t>
      </w:r>
    </w:p>
    <w:p>
      <w:pPr>
        <w:pStyle w:val="Compact"/>
        <w:numPr>
          <w:ilvl w:val="1"/>
          <w:numId w:val="2056"/>
        </w:numPr>
      </w:pPr>
      <w:r>
        <w:t xml:space="preserve">Smithfield's "affordable housing plan" is comprised of the housing element of the Smithfield Comprehensive Community Plan.</w:t>
      </w:r>
    </w:p>
    <w:p>
      <w:pPr>
        <w:pStyle w:val="Compact"/>
        <w:numPr>
          <w:ilvl w:val="0"/>
          <w:numId w:val="2054"/>
        </w:numPr>
      </w:pPr>
      <w:r>
        <w:t xml:space="preserve">"Approved affordable housing plan" means an affordable housing plan that has been approved by the director of administration as meeting the guidelines for the local comprehensive plan as promulgated by the state planning council.</w:t>
      </w:r>
    </w:p>
    <w:p>
      <w:pPr>
        <w:pStyle w:val="Compact"/>
        <w:numPr>
          <w:ilvl w:val="0"/>
          <w:numId w:val="2054"/>
        </w:numPr>
      </w:pPr>
      <w:r>
        <w:t xml:space="preserve">"Letter of eligibility" means a letter issued by the Rhode Island Housing and Mortgage Finance Corporation in accordance with RIGL 42-55-5.3(a).</w:t>
      </w:r>
    </w:p>
    <w:p>
      <w:pPr>
        <w:pStyle w:val="Compact"/>
        <w:numPr>
          <w:ilvl w:val="0"/>
          <w:numId w:val="2054"/>
        </w:numPr>
      </w:pPr>
      <w:r>
        <w:t xml:space="preserve">"Local Review Board" means the Planning Board for the Town of Smithfield established pursuant to RIGL 45-22-1.</w:t>
      </w:r>
    </w:p>
    <w:p>
      <w:pPr>
        <w:pStyle w:val="Compact"/>
        <w:numPr>
          <w:ilvl w:val="0"/>
          <w:numId w:val="2054"/>
        </w:numPr>
      </w:pPr>
      <w:r>
        <w:t xml:space="preserve">"Meeting housing needs" means adoption of the implementation program of an approved affordable housing plan and the absence of unreasonable denial of applications that are made pursuant to an approved affordable housing plan in order to accomplish the purposes and expectations of the approved affordable housing plan.</w:t>
      </w:r>
    </w:p>
    <w:p>
      <w:pPr>
        <w:pStyle w:val="Compact"/>
        <w:numPr>
          <w:ilvl w:val="0"/>
          <w:numId w:val="2054"/>
        </w:numPr>
      </w:pPr>
      <w:r>
        <w:t xml:space="preserve">"Municipal government subsidy" means assistance that is made available through a Town program sufficient to make housing affordable, as affordable housing is defined in RIGL 42-128-8.1(d)(1); such assistance may include, but is not limited to, direct financial support, abatement of taxes, waiver of fees and charges, and approval of density bonuses and/or internal subsidies, and any combination of forms of assistance.</w:t>
      </w:r>
    </w:p>
    <w:p>
      <w:pPr>
        <w:pStyle w:val="Compact"/>
        <w:numPr>
          <w:ilvl w:val="0"/>
          <w:numId w:val="2054"/>
        </w:numPr>
      </w:pPr>
      <w:r>
        <w:t xml:space="preserve">"Administrative officer" The municipal official designated by the local regulations to administer the land development and subdivision regulations and to coordinate with local boards and commissions, municipal staff and state agencies. The administrative officer of the Local Review Board is the Director of Planning and Community Development for the Town of Smithfield.</w:t>
      </w:r>
    </w:p>
    <w:bookmarkEnd w:id="253"/>
    <w:bookmarkStart w:id="254" w:name="local-review-board"/>
    <w:p>
      <w:pPr>
        <w:pStyle w:val="Heading3"/>
      </w:pPr>
      <w:r>
        <w:t xml:space="preserve">§ 12.3. Local Review Board</w:t>
      </w:r>
    </w:p>
    <w:p>
      <w:pPr>
        <w:pStyle w:val="FirstParagraph"/>
      </w:pPr>
      <w:r>
        <w:t xml:space="preserve">12.3 LOCAL REVIEW BOARD</w:t>
      </w:r>
    </w:p>
    <w:p>
      <w:pPr>
        <w:numPr>
          <w:ilvl w:val="0"/>
          <w:numId w:val="2057"/>
        </w:numPr>
      </w:pPr>
      <w:r>
        <w:rPr>
          <w:b/>
          <w:bCs/>
        </w:rPr>
        <w:t xml:space="preserve">Designation of "Local Review Board"</w:t>
      </w:r>
    </w:p>
    <w:p>
      <w:pPr>
        <w:numPr>
          <w:ilvl w:val="0"/>
          <w:numId w:val="1000"/>
        </w:numPr>
      </w:pPr>
      <w:r>
        <w:t xml:space="preserve">Pursuant to RIGL 45-53-3(8) the Planning Board for the Town of Smithfield (established pursuant to RIGL 45-22.2-4(20)) is hereby designated by this ordinance as the "Local Review Board " to act on all comprehensive permit applications, 190 Town of Smithfield Article 12-Comprehensive Permit Zoning Ordinance including but not limited to Minor Land Development and Minor Subdivision Review and Major Land Development and Major Subdivision Review for the Town of Smithfield for all stages of review.</w:t>
      </w:r>
    </w:p>
    <w:p>
      <w:pPr>
        <w:numPr>
          <w:ilvl w:val="0"/>
          <w:numId w:val="2057"/>
        </w:numPr>
      </w:pPr>
      <w:r>
        <w:rPr>
          <w:b/>
          <w:bCs/>
        </w:rPr>
        <w:t xml:space="preserve">Power of the Local Review Board</w:t>
      </w:r>
    </w:p>
    <w:p>
      <w:pPr>
        <w:numPr>
          <w:ilvl w:val="0"/>
          <w:numId w:val="1000"/>
        </w:numPr>
      </w:pPr>
      <w:r>
        <w:t xml:space="preserve">Pursuant to RIGL 45-53-4(a)(4)(vi) the local review board shall have the same power to issue permits or approvals that any local board or official who would otherwise act with respect to the application, including, but not limited to, the power to attach to the permit or approval, conditions, and requirements with respect to height, site plan, size, or shape, or building materials, as are consistent with the terms of this section.</w:t>
      </w:r>
    </w:p>
    <w:bookmarkEnd w:id="254"/>
    <w:bookmarkStart w:id="255" w:name="administrative-procedures"/>
    <w:p>
      <w:pPr>
        <w:pStyle w:val="Heading3"/>
      </w:pPr>
      <w:r>
        <w:t xml:space="preserve">§ 12.4. Administrative Procedures</w:t>
      </w:r>
    </w:p>
    <w:p>
      <w:pPr>
        <w:pStyle w:val="FirstParagraph"/>
      </w:pPr>
      <w:r>
        <w:t xml:space="preserve">12.4 ADMINISTRATIVE PROCEDURES</w:t>
      </w:r>
    </w:p>
    <w:p>
      <w:pPr>
        <w:pStyle w:val="Compact"/>
        <w:numPr>
          <w:ilvl w:val="0"/>
          <w:numId w:val="2058"/>
        </w:numPr>
      </w:pPr>
      <w:r>
        <w:rPr>
          <w:b/>
          <w:bCs/>
        </w:rPr>
        <w:t xml:space="preserve">Procedure for filing and approval of construction of low and moderate income housing</w:t>
      </w:r>
    </w:p>
    <w:p>
      <w:pPr>
        <w:pStyle w:val="Compact"/>
        <w:numPr>
          <w:ilvl w:val="1"/>
          <w:numId w:val="2059"/>
        </w:numPr>
      </w:pPr>
      <w:r>
        <w:t xml:space="preserve">A completed application for a comprehensive permit to build low or moderate income housing shall be filed with the administrative officer of the Local Review Board.</w:t>
      </w:r>
    </w:p>
    <w:p>
      <w:pPr>
        <w:pStyle w:val="Compact"/>
        <w:numPr>
          <w:ilvl w:val="1"/>
          <w:numId w:val="2059"/>
        </w:numPr>
      </w:pPr>
      <w:r>
        <w:t xml:space="preserve">Any applicant proposing to build low or moderate income housing may submit to the Local Review Board a single application for a comprehensive permit to build that housing in lieu of separate applications to the applicable local boards. This procedure is only available for proposals in which at least twenty-five percent (25%) of the housing is low or moderate income housing.</w:t>
      </w:r>
    </w:p>
    <w:p>
      <w:pPr>
        <w:pStyle w:val="Compact"/>
        <w:numPr>
          <w:ilvl w:val="1"/>
          <w:numId w:val="2059"/>
        </w:numPr>
      </w:pPr>
      <w:r>
        <w:t xml:space="preserve">The application and review process for a comprehensive permit shall be as follows:</w:t>
      </w:r>
    </w:p>
    <w:p>
      <w:pPr>
        <w:pStyle w:val="Compact"/>
        <w:numPr>
          <w:ilvl w:val="2"/>
          <w:numId w:val="2060"/>
        </w:numPr>
      </w:pPr>
      <w:r>
        <w:rPr>
          <w:b/>
          <w:bCs/>
        </w:rPr>
        <w:t xml:space="preserve">Submission Requirements</w:t>
      </w:r>
      <w:r>
        <w:t xml:space="preserve">. Applications for a comprehensive permit shall include:</w:t>
      </w:r>
    </w:p>
    <w:p>
      <w:pPr>
        <w:pStyle w:val="Compact"/>
        <w:numPr>
          <w:ilvl w:val="3"/>
          <w:numId w:val="2061"/>
        </w:numPr>
      </w:pPr>
      <w:r>
        <w:t xml:space="preserve">A letter of eligibility issued by the Rhode Island Housing Mortgage Finance Corporation, or in the case of projects primarily funded by the U.S. Department of Housing and Urban Development or other state or federal agencies, an award letter indicating the subsidy, or application in such form as may be prescribed for a municipal government subsidy; and</w:t>
      </w:r>
    </w:p>
    <w:p>
      <w:pPr>
        <w:pStyle w:val="Compact"/>
        <w:numPr>
          <w:ilvl w:val="3"/>
          <w:numId w:val="2061"/>
        </w:numPr>
      </w:pPr>
      <w:r>
        <w:t xml:space="preserve">A written request to the Local Review Board to submit a single application to build or rehabilitate low or moderate income housing in lieu of separate applications to the applicable local boards. The written request shall identify the specific sections and provisions of applicable local ordinances and regulations from which the applicant is seeking relief; and</w:t>
      </w:r>
    </w:p>
    <w:p>
      <w:pPr>
        <w:pStyle w:val="Compact"/>
        <w:numPr>
          <w:ilvl w:val="3"/>
          <w:numId w:val="2061"/>
        </w:numPr>
      </w:pPr>
      <w:r>
        <w:t xml:space="preserve">A proposed timetable for the commencement of construction and completion of the project; and</w:t>
      </w:r>
    </w:p>
    <w:p>
      <w:pPr>
        <w:pStyle w:val="Compact"/>
        <w:numPr>
          <w:ilvl w:val="3"/>
          <w:numId w:val="2061"/>
        </w:numPr>
      </w:pPr>
      <w:r>
        <w:t xml:space="preserve">A sample land lease or deed restriction with affordability liens that will restrict use as low and moderate income housing in conformance with the guidelines of the agency providing the subsidy for the low and moderate income housing, but for a period of not less than thirty (30) years; and</w:t>
      </w:r>
    </w:p>
    <w:p>
      <w:pPr>
        <w:pStyle w:val="Compact"/>
        <w:numPr>
          <w:ilvl w:val="3"/>
          <w:numId w:val="2061"/>
        </w:numPr>
      </w:pPr>
      <w:r>
        <w:t xml:space="preserve">Identification of an approved entity that will monitor the long-term affordability of the low and moderate income units; and</w:t>
      </w:r>
    </w:p>
    <w:p>
      <w:pPr>
        <w:pStyle w:val="Compact"/>
        <w:numPr>
          <w:ilvl w:val="3"/>
          <w:numId w:val="2061"/>
        </w:numPr>
      </w:pPr>
      <w:r>
        <w:t xml:space="preserve">A financial pro-forma for the proposed development; and</w:t>
      </w:r>
    </w:p>
    <w:p>
      <w:pPr>
        <w:pStyle w:val="Compact"/>
        <w:numPr>
          <w:ilvl w:val="3"/>
          <w:numId w:val="2061"/>
        </w:numPr>
      </w:pPr>
      <w:r>
        <w:t xml:space="preserve">For comprehensive permit applications: (A) not involving major land developments or major subdivisions including, but not limited to, applications 191 Town of Smithfield Article 12-Comprehensive Permit Zoning Ordinance seeking relief from specific provisions of the zoning ordinance, or involving administrative subdivisions, minor land developments or minor subdivisions, or other Smithfield ordinances and regulations: those items required by Smithfield's regulations for those specific applications or relief, with the exception of evidence of state or federal permits; and for comprehensive permit applications; and (B) involving major land developments and major subdivisions, unless otherwise agreed to by the applicant and the town; those items included in the checklist for the Master Plan in Smithfield's regulations promulgated pursuant to § 45-23-40. Subsequent to Master Plan approval, the applicant must submit those items included in the checklist for a preliminary plan for a major land development or major subdivision project in Smithfield's regulations promulgated pursuant to RIGL 45-23-41, with the exception of evidence of state or federal permits. All required state and federal permits must be obtained prior to the final plan approval or the issuance of a building permit; and</w:t>
      </w:r>
    </w:p>
    <w:p>
      <w:pPr>
        <w:pStyle w:val="Compact"/>
        <w:numPr>
          <w:ilvl w:val="3"/>
          <w:numId w:val="2061"/>
        </w:numPr>
      </w:pPr>
      <w:r>
        <w:t xml:space="preserve">A comprehensive permit application fee; and</w:t>
      </w:r>
    </w:p>
    <w:p>
      <w:pPr>
        <w:pStyle w:val="Compact"/>
        <w:numPr>
          <w:ilvl w:val="3"/>
          <w:numId w:val="2061"/>
        </w:numPr>
      </w:pPr>
      <w:r>
        <w:t xml:space="preserve">Notwithstanding the submission requirements set forth above, the Local Review Board may request additional, reasonable documentation throughout the public hearing, including, but not limited to, opinions of experts, credible evidence of application for necessary federal and/or state permits, statements and advice from other local boards and officials.</w:t>
      </w:r>
    </w:p>
    <w:p>
      <w:pPr>
        <w:pStyle w:val="Compact"/>
        <w:numPr>
          <w:ilvl w:val="2"/>
          <w:numId w:val="2060"/>
        </w:numPr>
      </w:pPr>
      <w:r>
        <w:rPr>
          <w:b/>
          <w:bCs/>
        </w:rPr>
        <w:t xml:space="preserve">Certification of Completeness</w:t>
      </w:r>
      <w:r>
        <w:t xml:space="preserve">. The application must be certified complete or incomplete by the administrative officer according to the provisions of RIGL 45-23-36; provided, however, that for a major land development or major subdivision, the certificate of completeness for a Master Plan shall be granted within thirty (30) days and for a preliminary plan shall be granted within forty-five (45) days. The running of the time period set forth herein will be deemed stopped upon the issuance of a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fourteen (14) days after its resubmission. If the administrative officer certifies the application as incomplete, the officer shall set forth in writing with specificity the missing or incomplete items.</w:t>
      </w:r>
    </w:p>
    <w:p>
      <w:pPr>
        <w:pStyle w:val="Compact"/>
        <w:numPr>
          <w:ilvl w:val="2"/>
          <w:numId w:val="2060"/>
        </w:numPr>
      </w:pPr>
      <w:r>
        <w:rPr>
          <w:b/>
          <w:bCs/>
        </w:rPr>
        <w:t xml:space="preserve">Pre-Application Conference</w:t>
      </w:r>
      <w:r>
        <w:t xml:space="preserve">. Where the comprehensive permit application proposal is a major land development project or a major subdivision pursuant to RIGL 45-23, an applicant proposing a project under this chapter shall first schedule a pre-application conference with the administrative officer for the Local Review Board and/or the Technical Review Committee and other local officials, as appropriate. To request a pre-application conference, the applicant shall submit a short description of the project in writing including the number of units, type of housing, as well as a location map. The purpose of the pre-application conference shall be to review a concept plan of the proposed development. Upon receipt of a request by an applicant for a pre-application conference, the Town has thirty (30) days to schedule and hold the pre-application conference. If thirty (30) days has elapsed from the filing of the pre-application submission and no pre-application conference has taken place, nothing shall be deemed to preclude an applicant from thereafter filing and proceeding with an application for a comprehensive permit. 192 Town of Smithfield Article 12-Comprehensive Permit Zoning Ordinance</w:t>
      </w:r>
    </w:p>
    <w:p>
      <w:pPr>
        <w:pStyle w:val="Compact"/>
        <w:numPr>
          <w:ilvl w:val="2"/>
          <w:numId w:val="2060"/>
        </w:numPr>
      </w:pPr>
      <w:r>
        <w:rPr>
          <w:b/>
          <w:bCs/>
        </w:rPr>
        <w:t xml:space="preserve">Review of Applications</w:t>
      </w:r>
      <w:r>
        <w:t xml:space="preserve">. An application filed in accordance with this ordinance shall be reviewed by the Local Review Board at a public hearing in accordance with the following provisions:</w:t>
      </w:r>
    </w:p>
    <w:p>
      <w:pPr>
        <w:pStyle w:val="Compact"/>
        <w:numPr>
          <w:ilvl w:val="3"/>
          <w:numId w:val="2062"/>
        </w:numPr>
      </w:pPr>
      <w:r>
        <w:rPr>
          <w:b/>
          <w:bCs/>
        </w:rPr>
        <w:t xml:space="preserve">Notification</w:t>
      </w:r>
      <w:r>
        <w:t xml:space="preserve">. Upon issuance of a certificate of completeness for a comprehensive permit, the Local Review Board shall immediately notify each local board, as applicable, of the filing of the application, by sending a copy to the local boards and to other parties entitled to notice of hearings on applications under the zoning ordinance and/or land development and subdivision regulations as applicable.</w:t>
      </w:r>
    </w:p>
    <w:p>
      <w:pPr>
        <w:pStyle w:val="Compact"/>
        <w:numPr>
          <w:ilvl w:val="3"/>
          <w:numId w:val="2062"/>
        </w:numPr>
      </w:pPr>
      <w:r>
        <w:rPr>
          <w:b/>
          <w:bCs/>
        </w:rPr>
        <w:t xml:space="preserve">Public Notice</w:t>
      </w:r>
      <w:r>
        <w:t xml:space="preserve">. Public notice for all public hearings will be the same notice required under local regulations for a public hearing for a preliminary plan promulgated in accordance with RIGL 45-23-42. The cost of notice shall be paid by the applicant.</w:t>
      </w:r>
    </w:p>
    <w:p>
      <w:pPr>
        <w:pStyle w:val="Compact"/>
        <w:numPr>
          <w:ilvl w:val="3"/>
          <w:numId w:val="2062"/>
        </w:numPr>
      </w:pPr>
      <w:r>
        <w:rPr>
          <w:b/>
          <w:bCs/>
        </w:rPr>
        <w:t xml:space="preserve">Review of minor projects</w:t>
      </w:r>
      <w:r>
        <w:t xml:space="preserve">. The review of a comprehensive permit application involving only minor land developments or minor subdivisions or requesting zoning ordinance relief or relief from other local regulations or ordinances not otherwise addressed in this subsection, shall be conducted by the Local Review Board, following the procedures outlined herein, with the exception that all minor land developments or minor subdivisions under this section are requir</w:t>
      </w:r>
    </w:p>
    <w:bookmarkEnd w:id="255"/>
    <w:bookmarkStart w:id="256" w:name="Xf6d3b95e58cdeec70cda5fdc344dde065b357a5"/>
    <w:p>
      <w:pPr>
        <w:pStyle w:val="Heading3"/>
      </w:pPr>
      <w:r>
        <w:t xml:space="preserve">§ 12.5. Review Process for Comprehensive Permit Projects</w:t>
      </w:r>
    </w:p>
    <w:bookmarkEnd w:id="256"/>
    <w:bookmarkStart w:id="263" w:name="X80296ee0844c9f8c60e76aec42680ef717b2b94"/>
    <w:p>
      <w:pPr>
        <w:pStyle w:val="Heading3"/>
      </w:pPr>
      <w:r>
        <w:rPr>
          <w:b/>
          <w:bCs/>
        </w:rPr>
        <w:t xml:space="preserve">12.5 REVIEW PROCESS FOR COMPREHENSIVE PERMIT PROJECTS</w:t>
      </w:r>
    </w:p>
    <w:bookmarkStart w:id="257" w:name="purpose"/>
    <w:p>
      <w:pPr>
        <w:pStyle w:val="Heading4"/>
      </w:pPr>
      <w:r>
        <w:rPr>
          <w:b/>
          <w:bCs/>
        </w:rPr>
        <w:t xml:space="preserve">12.5.1 Purpose</w:t>
      </w:r>
    </w:p>
    <w:p>
      <w:pPr>
        <w:pStyle w:val="FirstParagraph"/>
      </w:pPr>
      <w:r>
        <w:t xml:space="preserve">To encourage the development of quality LMI housing at appropriate scales, the Town has identified a range of allowed densities based on the percentage of LMI units proposed, as well as other dimensional requirements. These dimensional regulations apply regardless of LMI housing type (family, elderly or special needs). Dimensional regulations, in concert with the performance standards, ensure that LMI development is located appropriately to minimize conflict with neighboring uses. There are four geographic areas in Town that will be considered for LMI housing. These general area include the areas in and around the villages of Esmond, Georgiaville, and Greenville, and some areas along Douglas Pike south of the intersection with Interstate 295.</w:t>
      </w:r>
    </w:p>
    <w:bookmarkEnd w:id="257"/>
    <w:bookmarkStart w:id="258" w:name="applicability"/>
    <w:p>
      <w:pPr>
        <w:pStyle w:val="Heading4"/>
      </w:pPr>
      <w:r>
        <w:rPr>
          <w:b/>
          <w:bCs/>
        </w:rPr>
        <w:t xml:space="preserve">12.5.2 Applicability</w:t>
      </w:r>
    </w:p>
    <w:p>
      <w:pPr>
        <w:pStyle w:val="FirstParagraph"/>
      </w:pPr>
      <w:r>
        <w:t xml:space="preserve">The Planning Board shall make a determination whether a proposed Low and Moderate Income (LMI) housing project is located in the general areas as described in 12.5.1 and also meets the performance standards set herein, at a Pre-application meeting held in accordance with Section III, Article A of the Land Development and Subdivision Regulations.</w:t>
      </w:r>
    </w:p>
    <w:bookmarkEnd w:id="258"/>
    <w:bookmarkStart w:id="259" w:name="general-conditions"/>
    <w:p>
      <w:pPr>
        <w:pStyle w:val="Heading4"/>
      </w:pPr>
      <w:r>
        <w:rPr>
          <w:b/>
          <w:bCs/>
        </w:rPr>
        <w:t xml:space="preserve">12.5.3 General Conditions</w:t>
      </w:r>
    </w:p>
    <w:p>
      <w:pPr>
        <w:pStyle w:val="FirstParagraph"/>
      </w:pPr>
      <w:r>
        <w:t xml:space="preserve">Properties meeting the following general conditions as determined by the Planning Board shall be eligible for consideration as an LMI project.</w:t>
      </w:r>
    </w:p>
    <w:p>
      <w:pPr>
        <w:pStyle w:val="Compact"/>
        <w:numPr>
          <w:ilvl w:val="0"/>
          <w:numId w:val="2063"/>
        </w:numPr>
      </w:pPr>
      <w:r>
        <w:t xml:space="preserve">Property shall be located in or within close proximity to one of the Town's existing population centers.</w:t>
      </w:r>
    </w:p>
    <w:p>
      <w:pPr>
        <w:pStyle w:val="Compact"/>
        <w:numPr>
          <w:ilvl w:val="0"/>
          <w:numId w:val="2063"/>
        </w:numPr>
      </w:pPr>
      <w:r>
        <w:t xml:space="preserve">Accessible to major transportation and transit routes</w:t>
      </w:r>
    </w:p>
    <w:p>
      <w:pPr>
        <w:pStyle w:val="Compact"/>
        <w:numPr>
          <w:ilvl w:val="0"/>
          <w:numId w:val="2063"/>
        </w:numPr>
      </w:pPr>
      <w:r>
        <w:t xml:space="preserve">Proximal to community services and amenities.</w:t>
      </w:r>
    </w:p>
    <w:bookmarkEnd w:id="259"/>
    <w:bookmarkStart w:id="260" w:name="performance-standards-1"/>
    <w:p>
      <w:pPr>
        <w:pStyle w:val="Heading4"/>
      </w:pPr>
      <w:r>
        <w:rPr>
          <w:b/>
          <w:bCs/>
        </w:rPr>
        <w:t xml:space="preserve">12.5.4 Performance Standards</w:t>
      </w:r>
    </w:p>
    <w:p>
      <w:pPr>
        <w:pStyle w:val="FirstParagraph"/>
      </w:pPr>
      <w:r>
        <w:t xml:space="preserve">Any parcel(s) meeting the General Conditions may be considered for LMI housing density bonuses, so long as the proposed development meets the following additional performance standards:</w:t>
      </w:r>
    </w:p>
    <w:p>
      <w:pPr>
        <w:pStyle w:val="Compact"/>
        <w:numPr>
          <w:ilvl w:val="0"/>
          <w:numId w:val="2064"/>
        </w:numPr>
      </w:pPr>
      <w:r>
        <w:t xml:space="preserve">Connected to a public water supply and/or public wastewater treatment system or easily connected to a system via minor extension;</w:t>
      </w:r>
    </w:p>
    <w:p>
      <w:pPr>
        <w:pStyle w:val="Compact"/>
        <w:numPr>
          <w:ilvl w:val="0"/>
          <w:numId w:val="2064"/>
        </w:numPr>
      </w:pPr>
      <w:r>
        <w:t xml:space="preserve">Receives confirmation from the appropriate Utility that adequate water and/or sewer capacity exists to support the development or will exist by the time of occupancy; and</w:t>
      </w:r>
    </w:p>
    <w:p>
      <w:pPr>
        <w:pStyle w:val="Compact"/>
        <w:numPr>
          <w:ilvl w:val="0"/>
          <w:numId w:val="2064"/>
        </w:numPr>
      </w:pPr>
      <w:r>
        <w:t xml:space="preserve">All required parking for the number of units proposed can be accommodated on the proposed development site.</w:t>
      </w:r>
    </w:p>
    <w:p>
      <w:pPr>
        <w:pStyle w:val="FirstParagraph"/>
      </w:pPr>
      <w:r>
        <w:t xml:space="preserve">The applicant for any development not connected to a public water supply and/or wastewater treatment system must demonstrate to the satisfaction of the Planning Board that any alternatives for water supply and wastewater treatment are environmentally sound per state laws and regulations and sustainable over the expected lifespan of the building(s) in the context of the particular development.</w:t>
      </w:r>
    </w:p>
    <w:bookmarkEnd w:id="260"/>
    <w:bookmarkStart w:id="261" w:name="maximum-residential-density"/>
    <w:p>
      <w:pPr>
        <w:pStyle w:val="Heading4"/>
      </w:pPr>
      <w:r>
        <w:rPr>
          <w:b/>
          <w:bCs/>
        </w:rPr>
        <w:t xml:space="preserve">12.5.5 Maximum Residential Density</w:t>
      </w:r>
    </w:p>
    <w:p>
      <w:pPr>
        <w:pStyle w:val="FirstParagraph"/>
      </w:pPr>
      <w:r>
        <w:t xml:space="preserve">The maximum density allowed in a qualified LMI developments is based on the percentage of LMI units provided in the proposed development as follows:</w:t>
      </w:r>
    </w:p>
    <w:p>
      <w:pPr>
        <w:pStyle w:val="Compact"/>
        <w:numPr>
          <w:ilvl w:val="0"/>
          <w:numId w:val="2065"/>
        </w:numPr>
      </w:pPr>
      <w:r>
        <w:t xml:space="preserve">A maximum density of five (5) units per developable acre may be permitted for any development proposal having greater than twenty-five percent (25%), but less than fifty percent (50%) LMI housing.</w:t>
      </w:r>
    </w:p>
    <w:p>
      <w:pPr>
        <w:pStyle w:val="Compact"/>
        <w:numPr>
          <w:ilvl w:val="0"/>
          <w:numId w:val="2065"/>
        </w:numPr>
      </w:pPr>
      <w:r>
        <w:t xml:space="preserve">For development proposals in which at least fifty percent (50%) but less than seventy-five percent (75%) of the total units would be LMI housing, a maximum density of seven (7) units per developable acre may be permitted.</w:t>
      </w:r>
    </w:p>
    <w:p>
      <w:pPr>
        <w:pStyle w:val="Compact"/>
        <w:numPr>
          <w:ilvl w:val="0"/>
          <w:numId w:val="2065"/>
        </w:numPr>
      </w:pPr>
      <w:r>
        <w:t xml:space="preserve">For development proposals in which at least seventy-five percent (75%) of the total units would be LMI housing, a maximum density of ten (10) units per developable acre may be permitted.</w:t>
      </w:r>
    </w:p>
    <w:bookmarkEnd w:id="261"/>
    <w:bookmarkStart w:id="262" w:name="dimensional-regulations-2"/>
    <w:p>
      <w:pPr>
        <w:pStyle w:val="Heading4"/>
      </w:pPr>
      <w:r>
        <w:rPr>
          <w:b/>
          <w:bCs/>
        </w:rPr>
        <w:t xml:space="preserve">12.5.6 Dimensional Regulations</w:t>
      </w:r>
    </w:p>
    <w:p>
      <w:pPr>
        <w:pStyle w:val="FirstParagraph"/>
      </w:pPr>
      <w:r>
        <w:t xml:space="preserve">The minimum lot area for an LMI project is 30,000 square feet. With the exception of density regulations, the dimensional regulations for Multi-Family Dwellings found in Sec. 5.5 of the Town's Zoning Ordinance (except Sec. 5.5.1 Minimum Lot Area and Sec. 5.5.2 Maximum Number of Dwelling Units) shall apply. However, any development abutting the R-200, R-80, or PD zoning districts to the rear shall comply with the minimum rear yard setbacks for those zones.</w:t>
      </w:r>
    </w:p>
    <w:bookmarkEnd w:id="262"/>
    <w:bookmarkEnd w:id="26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801">
    <w:nsid w:val="00A99801"/>
    <w:multiLevelType w:val="multilevel"/>
    <w:lvl w:ilvl="0">
      <w:start w:val="1"/>
      <w:numFmt w:val="upperLetter"/>
      <w:lvlText w:val="%1."/>
      <w:lvlJc w:val="left"/>
      <w:pPr>
        <w:ind w:left="720" w:hanging="480"/>
      </w:pPr>
    </w:lvl>
    <w:lvl w:ilvl="1">
      <w:start w:val="1"/>
      <w:numFmt w:val="upperLetter"/>
      <w:lvlText w:val="%2."/>
      <w:lvlJc w:val="left"/>
      <w:pPr>
        <w:ind w:left="1440" w:hanging="480"/>
      </w:pPr>
    </w:lvl>
    <w:lvl w:ilvl="2">
      <w:start w:val="1"/>
      <w:numFmt w:val="upperLetter"/>
      <w:lvlText w:val="%3."/>
      <w:lvlJc w:val="left"/>
      <w:pPr>
        <w:ind w:left="2160" w:hanging="480"/>
      </w:pPr>
    </w:lvl>
    <w:lvl w:ilvl="3">
      <w:start w:val="1"/>
      <w:numFmt w:val="upperLetter"/>
      <w:lvlText w:val="%4."/>
      <w:lvlJc w:val="left"/>
      <w:pPr>
        <w:ind w:left="2880" w:hanging="480"/>
      </w:pPr>
    </w:lvl>
    <w:lvl w:ilvl="4">
      <w:start w:val="1"/>
      <w:numFmt w:val="upperLetter"/>
      <w:lvlText w:val="%5."/>
      <w:lvlJc w:val="left"/>
      <w:pPr>
        <w:ind w:left="3600" w:hanging="480"/>
      </w:pPr>
    </w:lvl>
    <w:lvl w:ilvl="5">
      <w:start w:val="1"/>
      <w:numFmt w:val="upperLetter"/>
      <w:lvlText w:val="%6."/>
      <w:lvlJc w:val="left"/>
      <w:pPr>
        <w:ind w:left="4320" w:hanging="480"/>
      </w:pPr>
    </w:lvl>
    <w:lvl w:ilvl="6">
      <w:start w:val="1"/>
      <w:numFmt w:val="upperLetter"/>
      <w:lvlText w:val="%7."/>
      <w:lvlJc w:val="left"/>
      <w:pPr>
        <w:ind w:left="5040" w:hanging="480"/>
      </w:pPr>
    </w:lvl>
    <w:lvl w:ilvl="7">
      <w:start w:val="1"/>
      <w:numFmt w:val="upperLetter"/>
      <w:lvlText w:val="%8."/>
      <w:lvlJc w:val="left"/>
      <w:pPr>
        <w:ind w:left="5760" w:hanging="480"/>
      </w:pPr>
    </w:lvl>
    <w:lvl w:ilvl="8">
      <w:start w:val="1"/>
      <w:numFmt w:val="upperLetter"/>
      <w:lvlText w:val="%9."/>
      <w:lvlJc w:val="left"/>
      <w:pPr>
        <w:ind w:left="6480" w:hanging="480"/>
      </w:pPr>
    </w:lvl>
  </w:abstractNum>
  <w:abstractNum w:abstractNumId="99401">
    <w:nsid w:val="00A9940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99201">
    <w:nsid w:val="00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701">
    <w:nsid w:val="00A99701"/>
    <w:multiLevelType w:val="multilevel"/>
    <w:lvl w:ilvl="0">
      <w:start w:val="1"/>
      <w:numFmt w:val="lowerLetter"/>
      <w:lvlText w:val="%1."/>
      <w:lvlJc w:val="left"/>
      <w:pPr>
        <w:ind w:left="720" w:hanging="480"/>
      </w:pPr>
    </w:lvl>
    <w:lvl w:ilvl="1">
      <w:start w:val="1"/>
      <w:numFmt w:val="lowerLetter"/>
      <w:lvlText w:val="%2."/>
      <w:lvlJc w:val="left"/>
      <w:pPr>
        <w:ind w:left="1440" w:hanging="480"/>
      </w:pPr>
    </w:lvl>
    <w:lvl w:ilvl="2">
      <w:start w:val="1"/>
      <w:numFmt w:val="lowerLetter"/>
      <w:lvlText w:val="%3."/>
      <w:lvlJc w:val="left"/>
      <w:pPr>
        <w:ind w:left="2160" w:hanging="480"/>
      </w:pPr>
    </w:lvl>
    <w:lvl w:ilvl="3">
      <w:start w:val="1"/>
      <w:numFmt w:val="lowerLetter"/>
      <w:lvlText w:val="%4."/>
      <w:lvlJc w:val="left"/>
      <w:pPr>
        <w:ind w:left="2880" w:hanging="480"/>
      </w:pPr>
    </w:lvl>
    <w:lvl w:ilvl="4">
      <w:start w:val="1"/>
      <w:numFmt w:val="lowerLetter"/>
      <w:lvlText w:val="%5."/>
      <w:lvlJc w:val="left"/>
      <w:pPr>
        <w:ind w:left="3600" w:hanging="480"/>
      </w:pPr>
    </w:lvl>
    <w:lvl w:ilvl="5">
      <w:start w:val="1"/>
      <w:numFmt w:val="lowerLetter"/>
      <w:lvlText w:val="%6."/>
      <w:lvlJc w:val="left"/>
      <w:pPr>
        <w:ind w:left="4320" w:hanging="480"/>
      </w:pPr>
    </w:lvl>
    <w:lvl w:ilvl="6">
      <w:start w:val="1"/>
      <w:numFmt w:val="lowerLetter"/>
      <w:lvlText w:val="%7."/>
      <w:lvlJc w:val="left"/>
      <w:pPr>
        <w:ind w:left="5040" w:hanging="480"/>
      </w:pPr>
    </w:lvl>
    <w:lvl w:ilvl="7">
      <w:start w:val="1"/>
      <w:numFmt w:val="lowerLetter"/>
      <w:lvlText w:val="%8."/>
      <w:lvlJc w:val="left"/>
      <w:pPr>
        <w:ind w:left="5760" w:hanging="480"/>
      </w:pPr>
    </w:lvl>
    <w:lvl w:ilvl="8">
      <w:start w:val="1"/>
      <w:numFmt w:val="lowerLetter"/>
      <w:lvlText w:val="%9."/>
      <w:lvlJc w:val="left"/>
      <w:pPr>
        <w:ind w:left="6480" w:hanging="480"/>
      </w:pPr>
    </w:lvl>
  </w:abstractNum>
  <w:abstractNum w:abstractNumId="99204">
    <w:nsid w:val="00A99204"/>
    <w:multiLevelType w:val="multilevel"/>
    <w:lvl w:ilvl="0">
      <w:start w:val="4"/>
      <w:numFmt w:val="decimal"/>
      <w:lvlText w:val="%1."/>
      <w:lvlJc w:val="left"/>
      <w:pPr>
        <w:ind w:left="720" w:hanging="480"/>
      </w:pPr>
    </w:lvl>
    <w:lvl w:ilvl="1">
      <w:start w:val="4"/>
      <w:numFmt w:val="lowerLetter"/>
      <w:lvlText w:val="%2."/>
      <w:lvlJc w:val="left"/>
      <w:pPr>
        <w:ind w:left="1440" w:hanging="480"/>
      </w:pPr>
    </w:lvl>
    <w:lvl w:ilvl="2">
      <w:start w:val="4"/>
      <w:numFmt w:val="lowerRoman"/>
      <w:lvlText w:val="%3."/>
      <w:lvlJc w:val="left"/>
      <w:pPr>
        <w:ind w:left="2160" w:hanging="480"/>
      </w:pPr>
    </w:lvl>
    <w:lvl w:ilvl="3">
      <w:start w:val="4"/>
      <w:numFmt w:val="decimal"/>
      <w:lvlText w:val="%4."/>
      <w:lvlJc w:val="left"/>
      <w:pPr>
        <w:ind w:left="2880" w:hanging="480"/>
      </w:pPr>
    </w:lvl>
    <w:lvl w:ilvl="4">
      <w:start w:val="4"/>
      <w:numFmt w:val="lowerLetter"/>
      <w:lvlText w:val="%5."/>
      <w:lvlJc w:val="left"/>
      <w:pPr>
        <w:ind w:left="3600" w:hanging="480"/>
      </w:pPr>
    </w:lvl>
    <w:lvl w:ilvl="5">
      <w:start w:val="4"/>
      <w:numFmt w:val="lowerRoman"/>
      <w:lvlText w:val="%6."/>
      <w:lvlJc w:val="left"/>
      <w:pPr>
        <w:ind w:left="4320" w:hanging="480"/>
      </w:pPr>
    </w:lvl>
    <w:lvl w:ilvl="6">
      <w:start w:val="4"/>
      <w:numFmt w:val="decimal"/>
      <w:lvlText w:val="%7."/>
      <w:lvlJc w:val="left"/>
      <w:pPr>
        <w:ind w:left="5040" w:hanging="480"/>
      </w:pPr>
    </w:lvl>
    <w:lvl w:ilvl="7">
      <w:start w:val="4"/>
      <w:numFmt w:val="lowerLetter"/>
      <w:lvlText w:val="%8."/>
      <w:lvlJc w:val="left"/>
      <w:pPr>
        <w:ind w:left="5760" w:hanging="480"/>
      </w:pPr>
    </w:lvl>
    <w:lvl w:ilvl="8">
      <w:start w:val="4"/>
      <w:numFmt w:val="lowerRoman"/>
      <w:lvlText w:val="%9."/>
      <w:lvlJc w:val="left"/>
      <w:pPr>
        <w:ind w:left="6480" w:hanging="480"/>
      </w:pPr>
    </w:lvl>
  </w:abstractNum>
  <w:abstractNum w:abstractNumId="99501">
    <w:nsid w:val="00A99501"/>
    <w:multiLevelType w:val="multilevel"/>
    <w:lvl w:ilvl="0">
      <w:start w:val="1"/>
      <w:numFmt w:val="lowerRoman"/>
      <w:lvlText w:val="%1."/>
      <w:lvlJc w:val="left"/>
      <w:pPr>
        <w:ind w:left="720" w:hanging="480"/>
      </w:pPr>
    </w:lvl>
    <w:lvl w:ilvl="1">
      <w:start w:val="1"/>
      <w:numFmt w:val="lowerRoman"/>
      <w:lvlText w:val="%2."/>
      <w:lvlJc w:val="left"/>
      <w:pPr>
        <w:ind w:left="1440" w:hanging="480"/>
      </w:pPr>
    </w:lvl>
    <w:lvl w:ilvl="2">
      <w:start w:val="1"/>
      <w:numFmt w:val="lowerRoman"/>
      <w:lvlText w:val="%3."/>
      <w:lvlJc w:val="left"/>
      <w:pPr>
        <w:ind w:left="2160" w:hanging="480"/>
      </w:pPr>
    </w:lvl>
    <w:lvl w:ilvl="3">
      <w:start w:val="1"/>
      <w:numFmt w:val="lowerRoman"/>
      <w:lvlText w:val="%4."/>
      <w:lvlJc w:val="left"/>
      <w:pPr>
        <w:ind w:left="2880" w:hanging="480"/>
      </w:pPr>
    </w:lvl>
    <w:lvl w:ilvl="4">
      <w:start w:val="1"/>
      <w:numFmt w:val="lowerRoman"/>
      <w:lvlText w:val="%5."/>
      <w:lvlJc w:val="left"/>
      <w:pPr>
        <w:ind w:left="3600" w:hanging="480"/>
      </w:pPr>
    </w:lvl>
    <w:lvl w:ilvl="5">
      <w:start w:val="1"/>
      <w:numFmt w:val="lowerRoman"/>
      <w:lvlText w:val="%6."/>
      <w:lvlJc w:val="left"/>
      <w:pPr>
        <w:ind w:left="4320" w:hanging="480"/>
      </w:pPr>
    </w:lvl>
    <w:lvl w:ilvl="6">
      <w:start w:val="1"/>
      <w:numFmt w:val="lowerRoman"/>
      <w:lvlText w:val="%7."/>
      <w:lvlJc w:val="left"/>
      <w:pPr>
        <w:ind w:left="5040" w:hanging="480"/>
      </w:pPr>
    </w:lvl>
    <w:lvl w:ilvl="7">
      <w:start w:val="1"/>
      <w:numFmt w:val="lowerRoman"/>
      <w:lvlText w:val="%8."/>
      <w:lvlJc w:val="left"/>
      <w:pPr>
        <w:ind w:left="5760" w:hanging="480"/>
      </w:pPr>
    </w:lvl>
    <w:lvl w:ilvl="8">
      <w:start w:val="1"/>
      <w:numFmt w:val="lowerRoman"/>
      <w:lvlText w:val="%9."/>
      <w:lvlJc w:val="left"/>
      <w:pPr>
        <w:ind w:left="6480" w:hanging="480"/>
      </w:pPr>
    </w:lvl>
  </w:abstractNum>
  <w:abstractNum w:abstractNumId="99702">
    <w:nsid w:val="00A99702"/>
    <w:multiLevelType w:val="multilevel"/>
    <w:lvl w:ilvl="0">
      <w:start w:val="2"/>
      <w:numFmt w:val="lowerLetter"/>
      <w:lvlText w:val="%1."/>
      <w:lvlJc w:val="left"/>
      <w:pPr>
        <w:ind w:left="720" w:hanging="480"/>
      </w:pPr>
    </w:lvl>
    <w:lvl w:ilvl="1">
      <w:start w:val="2"/>
      <w:numFmt w:val="lowerLetter"/>
      <w:lvlText w:val="%2."/>
      <w:lvlJc w:val="left"/>
      <w:pPr>
        <w:ind w:left="1440" w:hanging="480"/>
      </w:pPr>
    </w:lvl>
    <w:lvl w:ilvl="2">
      <w:start w:val="2"/>
      <w:numFmt w:val="lowerLetter"/>
      <w:lvlText w:val="%3."/>
      <w:lvlJc w:val="left"/>
      <w:pPr>
        <w:ind w:left="2160" w:hanging="480"/>
      </w:pPr>
    </w:lvl>
    <w:lvl w:ilvl="3">
      <w:start w:val="2"/>
      <w:numFmt w:val="lowerLetter"/>
      <w:lvlText w:val="%4."/>
      <w:lvlJc w:val="left"/>
      <w:pPr>
        <w:ind w:left="2880" w:hanging="480"/>
      </w:pPr>
    </w:lvl>
    <w:lvl w:ilvl="4">
      <w:start w:val="2"/>
      <w:numFmt w:val="lowerLetter"/>
      <w:lvlText w:val="%5."/>
      <w:lvlJc w:val="left"/>
      <w:pPr>
        <w:ind w:left="3600" w:hanging="480"/>
      </w:pPr>
    </w:lvl>
    <w:lvl w:ilvl="5">
      <w:start w:val="2"/>
      <w:numFmt w:val="lowerLetter"/>
      <w:lvlText w:val="%6."/>
      <w:lvlJc w:val="left"/>
      <w:pPr>
        <w:ind w:left="4320" w:hanging="480"/>
      </w:pPr>
    </w:lvl>
    <w:lvl w:ilvl="6">
      <w:start w:val="2"/>
      <w:numFmt w:val="lowerLetter"/>
      <w:lvlText w:val="%7."/>
      <w:lvlJc w:val="left"/>
      <w:pPr>
        <w:ind w:left="5040" w:hanging="480"/>
      </w:pPr>
    </w:lvl>
    <w:lvl w:ilvl="7">
      <w:start w:val="2"/>
      <w:numFmt w:val="lowerLetter"/>
      <w:lvlText w:val="%8."/>
      <w:lvlJc w:val="left"/>
      <w:pPr>
        <w:ind w:left="5760" w:hanging="480"/>
      </w:pPr>
    </w:lvl>
    <w:lvl w:ilvl="8">
      <w:start w:val="2"/>
      <w:numFmt w:val="lowerLetter"/>
      <w:lvlText w:val="%9."/>
      <w:lvlJc w:val="left"/>
      <w:pPr>
        <w:ind w:left="6480" w:hanging="480"/>
      </w:pPr>
    </w:lvl>
  </w:abstractNum>
  <w:num w:numId="1000">
    <w:abstractNumId w:val="990"/>
  </w:num>
  <w:num w:numId="1001">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0">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2">
    <w:abstractNumId w:val="991"/>
  </w:num>
  <w:num w:numId="1023">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4">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5">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6">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8">
    <w:abstractNumId w:val="991"/>
  </w:num>
  <w:num w:numId="1039">
    <w:abstractNumId w:val="991"/>
  </w:num>
  <w:num w:numId="1040">
    <w:abstractNumId w:val="991"/>
  </w:num>
  <w:num w:numId="1041">
    <w:abstractNumId w:val="991"/>
  </w:num>
  <w:num w:numId="104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3">
    <w:abstractNumId w:val="991"/>
  </w:num>
  <w:num w:numId="104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6">
    <w:abstractNumId w:val="991"/>
  </w:num>
  <w:num w:numId="104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20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06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4">
    <w:abstractNumId w:val="991"/>
  </w:num>
  <w:num w:numId="106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6">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7">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9">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0">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2">
    <w:abstractNumId w:val="991"/>
  </w:num>
  <w:num w:numId="1073">
    <w:abstractNumId w:val="991"/>
  </w:num>
  <w:num w:numId="1074">
    <w:abstractNumId w:val="991"/>
  </w:num>
  <w:num w:numId="107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8">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9">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2">
    <w:abstractNumId w:val="991"/>
  </w:num>
  <w:num w:numId="108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6">
    <w:abstractNumId w:val="991"/>
  </w:num>
  <w:num w:numId="108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8">
    <w:abstractNumId w:val="991"/>
  </w:num>
  <w:num w:numId="1089">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2">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4">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5">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7">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8">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9">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0">
    <w:abstractNumId w:val="991"/>
  </w:num>
  <w:num w:numId="111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2">
    <w:abstractNumId w:val="991"/>
  </w:num>
  <w:num w:numId="111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6">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7">
    <w:abstractNumId w:val="991"/>
  </w:num>
  <w:num w:numId="111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9">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0">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1">
    <w:abstractNumId w:val="991"/>
  </w:num>
  <w:num w:numId="1122">
    <w:abstractNumId w:val="991"/>
  </w:num>
  <w:num w:numId="1123">
    <w:abstractNumId w:val="991"/>
  </w:num>
  <w:num w:numId="1124">
    <w:abstractNumId w:val="991"/>
  </w:num>
  <w:num w:numId="112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0">
    <w:abstractNumId w:val="991"/>
  </w:num>
  <w:num w:numId="1131">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2">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3">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4">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5">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6">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7">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8">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9">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0">
    <w:abstractNumId w:val="991"/>
  </w:num>
  <w:num w:numId="114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9">
    <w:abstractNumId w:val="991"/>
  </w:num>
  <w:num w:numId="115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0">
    <w:abstractNumId w:val="991"/>
  </w:num>
  <w:num w:numId="1171">
    <w:abstractNumId w:val="991"/>
  </w:num>
  <w:num w:numId="117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3">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6">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7">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8">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9">
    <w:abstractNumId w:val="991"/>
  </w:num>
  <w:num w:numId="118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1">
    <w:abstractNumId w:val="991"/>
  </w:num>
  <w:num w:numId="118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4">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0">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1">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2">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3">
    <w:abstractNumId w:val="991"/>
  </w:num>
  <w:num w:numId="125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6">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7">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3">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8">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0">
    <w:abstractNumId w:val="991"/>
  </w:num>
  <w:num w:numId="1271">
    <w:abstractNumId w:val="991"/>
  </w:num>
  <w:num w:numId="1272">
    <w:abstractNumId w:val="991"/>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1"/>
  </w:num>
  <w:num w:numId="1281">
    <w:abstractNumId w:val="991"/>
  </w:num>
  <w:num w:numId="1282">
    <w:abstractNumId w:val="991"/>
  </w:num>
  <w:num w:numId="1283">
    <w:abstractNumId w:val="991"/>
  </w:num>
  <w:num w:numId="1284">
    <w:abstractNumId w:val="991"/>
  </w:num>
  <w:num w:numId="1285">
    <w:abstractNumId w:val="991"/>
  </w:num>
  <w:num w:numId="1286">
    <w:abstractNumId w:val="991"/>
  </w:num>
  <w:num w:numId="1287">
    <w:abstractNumId w:val="991"/>
  </w:num>
  <w:num w:numId="1288">
    <w:abstractNumId w:val="991"/>
  </w:num>
  <w:num w:numId="1289">
    <w:abstractNumId w:val="991"/>
  </w:num>
  <w:num w:numId="1290">
    <w:abstractNumId w:val="991"/>
  </w:num>
  <w:num w:numId="1291">
    <w:abstractNumId w:val="991"/>
  </w:num>
  <w:num w:numId="1292">
    <w:abstractNumId w:val="991"/>
  </w:num>
  <w:num w:numId="1293">
    <w:abstractNumId w:val="991"/>
  </w:num>
  <w:num w:numId="1294">
    <w:abstractNumId w:val="991"/>
  </w:num>
  <w:num w:numId="1295">
    <w:abstractNumId w:val="991"/>
  </w:num>
  <w:num w:numId="1296">
    <w:abstractNumId w:val="991"/>
  </w:num>
  <w:num w:numId="1297">
    <w:abstractNumId w:val="991"/>
  </w:num>
  <w:num w:numId="1298">
    <w:abstractNumId w:val="991"/>
  </w:num>
  <w:num w:numId="1299">
    <w:abstractNumId w:val="991"/>
  </w:num>
  <w:num w:numId="1300">
    <w:abstractNumId w:val="991"/>
  </w:num>
  <w:num w:numId="1301">
    <w:abstractNumId w:val="991"/>
  </w:num>
  <w:num w:numId="1302">
    <w:abstractNumId w:val="991"/>
  </w:num>
  <w:num w:numId="1303">
    <w:abstractNumId w:val="991"/>
  </w:num>
  <w:num w:numId="1304">
    <w:abstractNumId w:val="991"/>
  </w:num>
  <w:num w:numId="1305">
    <w:abstractNumId w:val="991"/>
  </w:num>
  <w:num w:numId="1306">
    <w:abstractNumId w:val="991"/>
  </w:num>
  <w:num w:numId="1307">
    <w:abstractNumId w:val="991"/>
  </w:num>
  <w:num w:numId="1308">
    <w:abstractNumId w:val="991"/>
  </w:num>
  <w:num w:numId="1309">
    <w:abstractNumId w:val="991"/>
  </w:num>
  <w:num w:numId="131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6">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7">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8">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9">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0">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1">
    <w:abstractNumId w:val="991"/>
  </w:num>
  <w:num w:numId="1322">
    <w:abstractNumId w:val="9970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32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7">
    <w:abstractNumId w:val="991"/>
  </w:num>
  <w:num w:numId="1328">
    <w:abstractNumId w:val="991"/>
  </w:num>
  <w:num w:numId="1329">
    <w:abstractNumId w:val="991"/>
  </w:num>
  <w:num w:numId="1330">
    <w:abstractNumId w:val="991"/>
  </w:num>
  <w:num w:numId="1331">
    <w:abstractNumId w:val="991"/>
  </w:num>
  <w:num w:numId="1332">
    <w:abstractNumId w:val="991"/>
  </w:num>
  <w:num w:numId="1333">
    <w:abstractNumId w:val="991"/>
  </w:num>
  <w:num w:numId="1334">
    <w:abstractNumId w:val="991"/>
  </w:num>
  <w:num w:numId="1335">
    <w:abstractNumId w:val="991"/>
  </w:num>
  <w:num w:numId="1336">
    <w:abstractNumId w:val="991"/>
  </w:num>
  <w:num w:numId="1337">
    <w:abstractNumId w:val="991"/>
  </w:num>
  <w:num w:numId="1338">
    <w:abstractNumId w:val="991"/>
  </w:num>
  <w:num w:numId="1339">
    <w:abstractNumId w:val="991"/>
  </w:num>
  <w:num w:numId="1340">
    <w:abstractNumId w:val="991"/>
  </w:num>
  <w:num w:numId="1341">
    <w:abstractNumId w:val="991"/>
  </w:num>
  <w:num w:numId="1342">
    <w:abstractNumId w:val="991"/>
  </w:num>
  <w:num w:numId="1343">
    <w:abstractNumId w:val="991"/>
  </w:num>
  <w:num w:numId="1344">
    <w:abstractNumId w:val="991"/>
  </w:num>
  <w:num w:numId="1345">
    <w:abstractNumId w:val="991"/>
  </w:num>
  <w:num w:numId="1346">
    <w:abstractNumId w:val="991"/>
  </w:num>
  <w:num w:numId="1347">
    <w:abstractNumId w:val="991"/>
  </w:num>
  <w:num w:numId="1348">
    <w:abstractNumId w:val="991"/>
  </w:num>
  <w:num w:numId="1349">
    <w:abstractNumId w:val="991"/>
  </w:num>
  <w:num w:numId="1350">
    <w:abstractNumId w:val="991"/>
  </w:num>
  <w:num w:numId="1351">
    <w:abstractNumId w:val="991"/>
  </w:num>
  <w:num w:numId="1352">
    <w:abstractNumId w:val="991"/>
  </w:num>
  <w:num w:numId="1353">
    <w:abstractNumId w:val="991"/>
  </w:num>
  <w:num w:numId="1354">
    <w:abstractNumId w:val="991"/>
  </w:num>
  <w:num w:numId="1355">
    <w:abstractNumId w:val="991"/>
  </w:num>
  <w:num w:numId="1356">
    <w:abstractNumId w:val="991"/>
  </w:num>
  <w:num w:numId="1357">
    <w:abstractNumId w:val="991"/>
  </w:num>
  <w:num w:numId="1358">
    <w:abstractNumId w:val="991"/>
  </w:num>
  <w:num w:numId="1359">
    <w:abstractNumId w:val="991"/>
  </w:num>
  <w:num w:numId="1360">
    <w:abstractNumId w:val="991"/>
  </w:num>
  <w:num w:numId="1361">
    <w:abstractNumId w:val="991"/>
  </w:num>
  <w:num w:numId="1362">
    <w:abstractNumId w:val="991"/>
  </w:num>
  <w:num w:numId="1363">
    <w:abstractNumId w:val="991"/>
  </w:num>
  <w:num w:numId="1364">
    <w:abstractNumId w:val="991"/>
  </w:num>
  <w:num w:numId="1365">
    <w:abstractNumId w:val="991"/>
  </w:num>
  <w:num w:numId="1366">
    <w:abstractNumId w:val="991"/>
  </w:num>
  <w:num w:numId="1367">
    <w:abstractNumId w:val="991"/>
  </w:num>
  <w:num w:numId="1368">
    <w:abstractNumId w:val="991"/>
  </w:num>
  <w:num w:numId="1369">
    <w:abstractNumId w:val="991"/>
  </w:num>
  <w:num w:numId="1370">
    <w:abstractNumId w:val="991"/>
  </w:num>
  <w:num w:numId="1371">
    <w:abstractNumId w:val="991"/>
  </w:num>
  <w:num w:numId="1372">
    <w:abstractNumId w:val="991"/>
  </w:num>
  <w:num w:numId="1373">
    <w:abstractNumId w:val="991"/>
  </w:num>
  <w:num w:numId="1374">
    <w:abstractNumId w:val="991"/>
  </w:num>
  <w:num w:numId="1375">
    <w:abstractNumId w:val="991"/>
  </w:num>
  <w:num w:numId="1376">
    <w:abstractNumId w:val="991"/>
  </w:num>
  <w:num w:numId="1377">
    <w:abstractNumId w:val="991"/>
  </w:num>
  <w:num w:numId="1378">
    <w:abstractNumId w:val="991"/>
  </w:num>
  <w:num w:numId="1379">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3">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7">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0">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2">
    <w:abstractNumId w:val="991"/>
  </w:num>
  <w:num w:numId="1393">
    <w:abstractNumId w:val="991"/>
  </w:num>
  <w:num w:numId="1394">
    <w:abstractNumId w:val="991"/>
  </w:num>
  <w:num w:numId="1395">
    <w:abstractNumId w:val="991"/>
  </w:num>
  <w:num w:numId="1396">
    <w:abstractNumId w:val="991"/>
  </w:num>
  <w:num w:numId="1397">
    <w:abstractNumId w:val="991"/>
  </w:num>
  <w:num w:numId="1398">
    <w:abstractNumId w:val="991"/>
  </w:num>
  <w:num w:numId="1399">
    <w:abstractNumId w:val="991"/>
  </w:num>
  <w:num w:numId="1400">
    <w:abstractNumId w:val="991"/>
  </w:num>
  <w:num w:numId="1401">
    <w:abstractNumId w:val="991"/>
  </w:num>
  <w:num w:numId="1402">
    <w:abstractNumId w:val="991"/>
  </w:num>
  <w:num w:numId="1403">
    <w:abstractNumId w:val="991"/>
  </w:num>
  <w:num w:numId="1404">
    <w:abstractNumId w:val="991"/>
  </w:num>
  <w:num w:numId="1405">
    <w:abstractNumId w:val="991"/>
  </w:num>
  <w:num w:numId="1406">
    <w:abstractNumId w:val="991"/>
  </w:num>
  <w:num w:numId="1407">
    <w:abstractNumId w:val="991"/>
  </w:num>
  <w:num w:numId="1408">
    <w:abstractNumId w:val="991"/>
  </w:num>
  <w:num w:numId="1409">
    <w:abstractNumId w:val="991"/>
  </w:num>
  <w:num w:numId="141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5">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6">
    <w:abstractNumId w:val="991"/>
  </w:num>
  <w:num w:numId="141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9">
    <w:abstractNumId w:val="991"/>
  </w:num>
  <w:num w:numId="1420">
    <w:abstractNumId w:val="991"/>
  </w:num>
  <w:num w:numId="142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3">
    <w:abstractNumId w:val="991"/>
  </w:num>
  <w:num w:numId="1424">
    <w:abstractNumId w:val="991"/>
  </w:num>
  <w:num w:numId="1425">
    <w:abstractNumId w:val="991"/>
  </w:num>
  <w:num w:numId="1426">
    <w:abstractNumId w:val="991"/>
  </w:num>
  <w:num w:numId="1427">
    <w:abstractNumId w:val="991"/>
  </w:num>
  <w:num w:numId="1428">
    <w:abstractNumId w:val="991"/>
  </w:num>
  <w:num w:numId="1429">
    <w:abstractNumId w:val="991"/>
  </w:num>
  <w:num w:numId="1430">
    <w:abstractNumId w:val="991"/>
  </w:num>
  <w:num w:numId="1431">
    <w:abstractNumId w:val="991"/>
  </w:num>
  <w:num w:numId="1432">
    <w:abstractNumId w:val="991"/>
  </w:num>
  <w:num w:numId="1433">
    <w:abstractNumId w:val="991"/>
  </w:num>
  <w:num w:numId="1434">
    <w:abstractNumId w:val="991"/>
  </w:num>
  <w:num w:numId="1435">
    <w:abstractNumId w:val="991"/>
  </w:num>
  <w:num w:numId="1436">
    <w:abstractNumId w:val="991"/>
  </w:num>
  <w:num w:numId="1437">
    <w:abstractNumId w:val="991"/>
  </w:num>
  <w:num w:numId="1438">
    <w:abstractNumId w:val="991"/>
  </w:num>
  <w:num w:numId="1439">
    <w:abstractNumId w:val="991"/>
  </w:num>
  <w:num w:numId="1440">
    <w:abstractNumId w:val="991"/>
  </w:num>
  <w:num w:numId="1441">
    <w:abstractNumId w:val="991"/>
  </w:num>
  <w:num w:numId="1442">
    <w:abstractNumId w:val="991"/>
  </w:num>
  <w:num w:numId="1443">
    <w:abstractNumId w:val="991"/>
  </w:num>
  <w:num w:numId="1444">
    <w:abstractNumId w:val="991"/>
  </w:num>
  <w:num w:numId="1445">
    <w:abstractNumId w:val="991"/>
  </w:num>
  <w:num w:numId="1446">
    <w:abstractNumId w:val="991"/>
  </w:num>
  <w:num w:numId="1447">
    <w:abstractNumId w:val="991"/>
  </w:num>
  <w:num w:numId="1448">
    <w:abstractNumId w:val="991"/>
  </w:num>
  <w:num w:numId="1449">
    <w:abstractNumId w:val="991"/>
  </w:num>
  <w:num w:numId="1450">
    <w:abstractNumId w:val="991"/>
  </w:num>
  <w:num w:numId="1451">
    <w:abstractNumId w:val="991"/>
  </w:num>
  <w:num w:numId="1452">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3">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4">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5">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6">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9">
    <w:abstractNumId w:val="991"/>
  </w:num>
  <w:num w:numId="1460">
    <w:abstractNumId w:val="991"/>
  </w:num>
  <w:num w:numId="1461">
    <w:abstractNumId w:val="991"/>
  </w:num>
  <w:num w:numId="1462">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4">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5">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6">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7">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8">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9">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0">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1">
    <w:abstractNumId w:val="991"/>
  </w:num>
  <w:num w:numId="1472">
    <w:abstractNumId w:val="991"/>
  </w:num>
  <w:num w:numId="1473">
    <w:abstractNumId w:val="991"/>
  </w:num>
  <w:num w:numId="1474">
    <w:abstractNumId w:val="991"/>
  </w:num>
  <w:num w:numId="1475">
    <w:abstractNumId w:val="991"/>
  </w:num>
  <w:num w:numId="1476">
    <w:abstractNumId w:val="991"/>
  </w:num>
  <w:num w:numId="1477">
    <w:abstractNumId w:val="991"/>
  </w:num>
  <w:num w:numId="1478">
    <w:abstractNumId w:val="991"/>
  </w:num>
  <w:num w:numId="1479">
    <w:abstractNumId w:val="991"/>
  </w:num>
  <w:num w:numId="1480">
    <w:abstractNumId w:val="991"/>
  </w:num>
  <w:num w:numId="1481">
    <w:abstractNumId w:val="991"/>
  </w:num>
  <w:num w:numId="1482">
    <w:abstractNumId w:val="991"/>
  </w:num>
  <w:num w:numId="1483">
    <w:abstractNumId w:val="991"/>
  </w:num>
  <w:num w:numId="1484">
    <w:abstractNumId w:val="991"/>
  </w:num>
  <w:num w:numId="1485">
    <w:abstractNumId w:val="991"/>
  </w:num>
  <w:num w:numId="1486">
    <w:abstractNumId w:val="991"/>
  </w:num>
  <w:num w:numId="1487">
    <w:abstractNumId w:val="991"/>
  </w:num>
  <w:num w:numId="1488">
    <w:abstractNumId w:val="991"/>
  </w:num>
  <w:num w:numId="1489">
    <w:abstractNumId w:val="991"/>
  </w:num>
  <w:num w:numId="1490">
    <w:abstractNumId w:val="991"/>
  </w:num>
  <w:num w:numId="1491">
    <w:abstractNumId w:val="991"/>
  </w:num>
  <w:num w:numId="1492">
    <w:abstractNumId w:val="991"/>
  </w:num>
  <w:num w:numId="1493">
    <w:abstractNumId w:val="991"/>
  </w:num>
  <w:num w:numId="1494">
    <w:abstractNumId w:val="991"/>
  </w:num>
  <w:num w:numId="1495">
    <w:abstractNumId w:val="991"/>
  </w:num>
  <w:num w:numId="1496">
    <w:abstractNumId w:val="991"/>
  </w:num>
  <w:num w:numId="1497">
    <w:abstractNumId w:val="991"/>
  </w:num>
  <w:num w:numId="1498">
    <w:abstractNumId w:val="991"/>
  </w:num>
  <w:num w:numId="1499">
    <w:abstractNumId w:val="991"/>
  </w:num>
  <w:num w:numId="1500">
    <w:abstractNumId w:val="991"/>
  </w:num>
  <w:num w:numId="1501">
    <w:abstractNumId w:val="991"/>
  </w:num>
  <w:num w:numId="1502">
    <w:abstractNumId w:val="991"/>
  </w:num>
  <w:num w:numId="1503">
    <w:abstractNumId w:val="991"/>
  </w:num>
  <w:num w:numId="1504">
    <w:abstractNumId w:val="991"/>
  </w:num>
  <w:num w:numId="1505">
    <w:abstractNumId w:val="991"/>
  </w:num>
  <w:num w:numId="1506">
    <w:abstractNumId w:val="991"/>
  </w:num>
  <w:num w:numId="1507">
    <w:abstractNumId w:val="991"/>
  </w:num>
  <w:num w:numId="1508">
    <w:abstractNumId w:val="991"/>
  </w:num>
  <w:num w:numId="1509">
    <w:abstractNumId w:val="991"/>
  </w:num>
  <w:num w:numId="1510">
    <w:abstractNumId w:val="991"/>
  </w:num>
  <w:num w:numId="1511">
    <w:abstractNumId w:val="991"/>
  </w:num>
  <w:num w:numId="1512">
    <w:abstractNumId w:val="991"/>
  </w:num>
  <w:num w:numId="1513">
    <w:abstractNumId w:val="991"/>
  </w:num>
  <w:num w:numId="1514">
    <w:abstractNumId w:val="991"/>
  </w:num>
  <w:num w:numId="1515">
    <w:abstractNumId w:val="991"/>
  </w:num>
  <w:num w:numId="1516">
    <w:abstractNumId w:val="991"/>
  </w:num>
  <w:num w:numId="1517">
    <w:abstractNumId w:val="991"/>
  </w:num>
  <w:num w:numId="1518">
    <w:abstractNumId w:val="991"/>
  </w:num>
  <w:num w:numId="1519">
    <w:abstractNumId w:val="991"/>
  </w:num>
  <w:num w:numId="1520">
    <w:abstractNumId w:val="991"/>
  </w:num>
  <w:num w:numId="1521">
    <w:abstractNumId w:val="991"/>
  </w:num>
  <w:num w:numId="1522">
    <w:abstractNumId w:val="991"/>
  </w:num>
  <w:num w:numId="1523">
    <w:abstractNumId w:val="991"/>
  </w:num>
  <w:num w:numId="1524">
    <w:abstractNumId w:val="991"/>
  </w:num>
  <w:num w:numId="1525">
    <w:abstractNumId w:val="991"/>
  </w:num>
  <w:num w:numId="1526">
    <w:abstractNumId w:val="991"/>
  </w:num>
  <w:num w:numId="1527">
    <w:abstractNumId w:val="991"/>
  </w:num>
  <w:num w:numId="1528">
    <w:abstractNumId w:val="991"/>
  </w:num>
  <w:num w:numId="1529">
    <w:abstractNumId w:val="991"/>
  </w:num>
  <w:num w:numId="1530">
    <w:abstractNumId w:val="991"/>
  </w:num>
  <w:num w:numId="1531">
    <w:abstractNumId w:val="991"/>
  </w:num>
  <w:num w:numId="1532">
    <w:abstractNumId w:val="991"/>
  </w:num>
  <w:num w:numId="1533">
    <w:abstractNumId w:val="991"/>
  </w:num>
  <w:num w:numId="1534">
    <w:abstractNumId w:val="991"/>
  </w:num>
  <w:num w:numId="1535">
    <w:abstractNumId w:val="991"/>
  </w:num>
  <w:num w:numId="1536">
    <w:abstractNumId w:val="991"/>
  </w:num>
  <w:num w:numId="1537">
    <w:abstractNumId w:val="991"/>
  </w:num>
  <w:num w:numId="1538">
    <w:abstractNumId w:val="991"/>
  </w:num>
  <w:num w:numId="1539">
    <w:abstractNumId w:val="991"/>
  </w:num>
  <w:num w:numId="1540">
    <w:abstractNumId w:val="991"/>
  </w:num>
  <w:num w:numId="1541">
    <w:abstractNumId w:val="991"/>
  </w:num>
  <w:num w:numId="1542">
    <w:abstractNumId w:val="991"/>
  </w:num>
  <w:num w:numId="1543">
    <w:abstractNumId w:val="991"/>
  </w:num>
  <w:num w:numId="1544">
    <w:abstractNumId w:val="991"/>
  </w:num>
  <w:num w:numId="1545">
    <w:abstractNumId w:val="991"/>
  </w:num>
  <w:num w:numId="1546">
    <w:abstractNumId w:val="991"/>
  </w:num>
  <w:num w:numId="1547">
    <w:abstractNumId w:val="991"/>
  </w:num>
  <w:num w:numId="1548">
    <w:abstractNumId w:val="991"/>
  </w:num>
  <w:num w:numId="1549">
    <w:abstractNumId w:val="991"/>
  </w:num>
  <w:num w:numId="1550">
    <w:abstractNumId w:val="991"/>
  </w:num>
  <w:num w:numId="1551">
    <w:abstractNumId w:val="991"/>
  </w:num>
  <w:num w:numId="1552">
    <w:abstractNumId w:val="991"/>
  </w:num>
  <w:num w:numId="1553">
    <w:abstractNumId w:val="991"/>
  </w:num>
  <w:num w:numId="1554">
    <w:abstractNumId w:val="991"/>
  </w:num>
  <w:num w:numId="1555">
    <w:abstractNumId w:val="991"/>
  </w:num>
  <w:num w:numId="1556">
    <w:abstractNumId w:val="991"/>
  </w:num>
  <w:num w:numId="1557">
    <w:abstractNumId w:val="991"/>
  </w:num>
  <w:num w:numId="1558">
    <w:abstractNumId w:val="991"/>
  </w:num>
  <w:num w:numId="1559">
    <w:abstractNumId w:val="991"/>
  </w:num>
  <w:num w:numId="1560">
    <w:abstractNumId w:val="991"/>
  </w:num>
  <w:num w:numId="1561">
    <w:abstractNumId w:val="991"/>
  </w:num>
  <w:num w:numId="1562">
    <w:abstractNumId w:val="991"/>
  </w:num>
  <w:num w:numId="1563">
    <w:abstractNumId w:val="991"/>
  </w:num>
  <w:num w:numId="1564">
    <w:abstractNumId w:val="991"/>
  </w:num>
  <w:num w:numId="1565">
    <w:abstractNumId w:val="991"/>
  </w:num>
  <w:num w:numId="1566">
    <w:abstractNumId w:val="991"/>
  </w:num>
  <w:num w:numId="1567">
    <w:abstractNumId w:val="991"/>
  </w:num>
  <w:num w:numId="1568">
    <w:abstractNumId w:val="991"/>
  </w:num>
  <w:num w:numId="1569">
    <w:abstractNumId w:val="991"/>
  </w:num>
  <w:num w:numId="1570">
    <w:abstractNumId w:val="991"/>
  </w:num>
  <w:num w:numId="1571">
    <w:abstractNumId w:val="991"/>
  </w:num>
  <w:num w:numId="1572">
    <w:abstractNumId w:val="991"/>
  </w:num>
  <w:num w:numId="1573">
    <w:abstractNumId w:val="991"/>
  </w:num>
  <w:num w:numId="1574">
    <w:abstractNumId w:val="991"/>
  </w:num>
  <w:num w:numId="1575">
    <w:abstractNumId w:val="991"/>
  </w:num>
  <w:num w:numId="1576">
    <w:abstractNumId w:val="991"/>
  </w:num>
  <w:num w:numId="1577">
    <w:abstractNumId w:val="991"/>
  </w:num>
  <w:num w:numId="1578">
    <w:abstractNumId w:val="991"/>
  </w:num>
  <w:num w:numId="1579">
    <w:abstractNumId w:val="991"/>
  </w:num>
  <w:num w:numId="1580">
    <w:abstractNumId w:val="991"/>
  </w:num>
  <w:num w:numId="1581">
    <w:abstractNumId w:val="991"/>
  </w:num>
  <w:num w:numId="1582">
    <w:abstractNumId w:val="991"/>
  </w:num>
  <w:num w:numId="1583">
    <w:abstractNumId w:val="991"/>
  </w:num>
  <w:num w:numId="1584">
    <w:abstractNumId w:val="991"/>
  </w:num>
  <w:num w:numId="1585">
    <w:abstractNumId w:val="991"/>
  </w:num>
  <w:num w:numId="1586">
    <w:abstractNumId w:val="991"/>
  </w:num>
  <w:num w:numId="1587">
    <w:abstractNumId w:val="991"/>
  </w:num>
  <w:num w:numId="1588">
    <w:abstractNumId w:val="991"/>
  </w:num>
  <w:num w:numId="1589">
    <w:abstractNumId w:val="991"/>
  </w:num>
  <w:num w:numId="1590">
    <w:abstractNumId w:val="991"/>
  </w:num>
  <w:num w:numId="1591">
    <w:abstractNumId w:val="991"/>
  </w:num>
  <w:num w:numId="1592">
    <w:abstractNumId w:val="991"/>
  </w:num>
  <w:num w:numId="1593">
    <w:abstractNumId w:val="991"/>
  </w:num>
  <w:num w:numId="1594">
    <w:abstractNumId w:val="991"/>
  </w:num>
  <w:num w:numId="1595">
    <w:abstractNumId w:val="991"/>
  </w:num>
  <w:num w:numId="1596">
    <w:abstractNumId w:val="991"/>
  </w:num>
  <w:num w:numId="1597">
    <w:abstractNumId w:val="991"/>
  </w:num>
  <w:num w:numId="1598">
    <w:abstractNumId w:val="991"/>
  </w:num>
  <w:num w:numId="1599">
    <w:abstractNumId w:val="991"/>
  </w:num>
  <w:num w:numId="1600">
    <w:abstractNumId w:val="991"/>
  </w:num>
  <w:num w:numId="16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3">
    <w:abstractNumId w:val="991"/>
  </w:num>
  <w:num w:numId="16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7">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8">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9">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0">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1">
    <w:abstractNumId w:val="991"/>
  </w:num>
  <w:num w:numId="1612">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4">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5">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6">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7">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8">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9">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5">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6">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7">
    <w:abstractNumId w:val="991"/>
  </w:num>
  <w:num w:numId="1628">
    <w:abstractNumId w:val="991"/>
  </w:num>
  <w:num w:numId="1629">
    <w:abstractNumId w:val="991"/>
  </w:num>
  <w:num w:numId="1630">
    <w:abstractNumId w:val="991"/>
  </w:num>
  <w:num w:numId="163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2">
    <w:abstractNumId w:val="991"/>
  </w:num>
  <w:num w:numId="1633">
    <w:abstractNumId w:val="991"/>
  </w:num>
  <w:num w:numId="1634">
    <w:abstractNumId w:val="991"/>
  </w:num>
  <w:num w:numId="1635">
    <w:abstractNumId w:val="991"/>
  </w:num>
  <w:num w:numId="1636">
    <w:abstractNumId w:val="991"/>
  </w:num>
  <w:num w:numId="1637">
    <w:abstractNumId w:val="991"/>
  </w:num>
  <w:num w:numId="1638">
    <w:abstractNumId w:val="991"/>
  </w:num>
  <w:num w:numId="1639">
    <w:abstractNumId w:val="991"/>
  </w:num>
  <w:num w:numId="1640">
    <w:abstractNumId w:val="991"/>
  </w:num>
  <w:num w:numId="1641">
    <w:abstractNumId w:val="991"/>
  </w:num>
  <w:num w:numId="1642">
    <w:abstractNumId w:val="991"/>
  </w:num>
  <w:num w:numId="1643">
    <w:abstractNumId w:val="991"/>
  </w:num>
  <w:num w:numId="1644">
    <w:abstractNumId w:val="991"/>
  </w:num>
  <w:num w:numId="1645">
    <w:abstractNumId w:val="991"/>
  </w:num>
  <w:num w:numId="1646">
    <w:abstractNumId w:val="991"/>
  </w:num>
  <w:num w:numId="1647">
    <w:abstractNumId w:val="991"/>
  </w:num>
  <w:num w:numId="1648">
    <w:abstractNumId w:val="991"/>
  </w:num>
  <w:num w:numId="1649">
    <w:abstractNumId w:val="991"/>
  </w:num>
  <w:num w:numId="1650">
    <w:abstractNumId w:val="991"/>
  </w:num>
  <w:num w:numId="1651">
    <w:abstractNumId w:val="991"/>
  </w:num>
  <w:num w:numId="1652">
    <w:abstractNumId w:val="991"/>
  </w:num>
  <w:num w:numId="1653">
    <w:abstractNumId w:val="991"/>
  </w:num>
  <w:num w:numId="1654">
    <w:abstractNumId w:val="991"/>
  </w:num>
  <w:num w:numId="1655">
    <w:abstractNumId w:val="991"/>
  </w:num>
  <w:num w:numId="1656">
    <w:abstractNumId w:val="991"/>
  </w:num>
  <w:num w:numId="1657">
    <w:abstractNumId w:val="991"/>
  </w:num>
  <w:num w:numId="1658">
    <w:abstractNumId w:val="991"/>
  </w:num>
  <w:num w:numId="1659">
    <w:abstractNumId w:val="991"/>
  </w:num>
  <w:num w:numId="1660">
    <w:abstractNumId w:val="991"/>
  </w:num>
  <w:num w:numId="1661">
    <w:abstractNumId w:val="991"/>
  </w:num>
  <w:num w:numId="1662">
    <w:abstractNumId w:val="991"/>
  </w:num>
  <w:num w:numId="1663">
    <w:abstractNumId w:val="991"/>
  </w:num>
  <w:num w:numId="1664">
    <w:abstractNumId w:val="991"/>
  </w:num>
  <w:num w:numId="1665">
    <w:abstractNumId w:val="991"/>
  </w:num>
  <w:num w:numId="1666">
    <w:abstractNumId w:val="991"/>
  </w:num>
  <w:num w:numId="1667">
    <w:abstractNumId w:val="991"/>
  </w:num>
  <w:num w:numId="1668">
    <w:abstractNumId w:val="991"/>
  </w:num>
  <w:num w:numId="1669">
    <w:abstractNumId w:val="991"/>
  </w:num>
  <w:num w:numId="1670">
    <w:abstractNumId w:val="991"/>
  </w:num>
  <w:num w:numId="1671">
    <w:abstractNumId w:val="991"/>
  </w:num>
  <w:num w:numId="1672">
    <w:abstractNumId w:val="991"/>
  </w:num>
  <w:num w:numId="1673">
    <w:abstractNumId w:val="991"/>
  </w:num>
  <w:num w:numId="1674">
    <w:abstractNumId w:val="991"/>
  </w:num>
  <w:num w:numId="1675">
    <w:abstractNumId w:val="991"/>
  </w:num>
  <w:num w:numId="1676">
    <w:abstractNumId w:val="991"/>
  </w:num>
  <w:num w:numId="1677">
    <w:abstractNumId w:val="991"/>
  </w:num>
  <w:num w:numId="1678">
    <w:abstractNumId w:val="991"/>
  </w:num>
  <w:num w:numId="1679">
    <w:abstractNumId w:val="991"/>
  </w:num>
  <w:num w:numId="1680">
    <w:abstractNumId w:val="991"/>
  </w:num>
  <w:num w:numId="1681">
    <w:abstractNumId w:val="991"/>
  </w:num>
  <w:num w:numId="1682">
    <w:abstractNumId w:val="991"/>
  </w:num>
  <w:num w:numId="1683">
    <w:abstractNumId w:val="991"/>
  </w:num>
  <w:num w:numId="1684">
    <w:abstractNumId w:val="991"/>
  </w:num>
  <w:num w:numId="1685">
    <w:abstractNumId w:val="991"/>
  </w:num>
  <w:num w:numId="1686">
    <w:abstractNumId w:val="991"/>
  </w:num>
  <w:num w:numId="1687">
    <w:abstractNumId w:val="991"/>
  </w:num>
  <w:num w:numId="1688">
    <w:abstractNumId w:val="991"/>
  </w:num>
  <w:num w:numId="1689">
    <w:abstractNumId w:val="991"/>
  </w:num>
  <w:num w:numId="1690">
    <w:abstractNumId w:val="991"/>
  </w:num>
  <w:num w:numId="1691">
    <w:abstractNumId w:val="991"/>
  </w:num>
  <w:num w:numId="1692">
    <w:abstractNumId w:val="991"/>
  </w:num>
  <w:num w:numId="1693">
    <w:abstractNumId w:val="991"/>
  </w:num>
  <w:num w:numId="1694">
    <w:abstractNumId w:val="991"/>
  </w:num>
  <w:num w:numId="1695">
    <w:abstractNumId w:val="991"/>
  </w:num>
  <w:num w:numId="1696">
    <w:abstractNumId w:val="991"/>
  </w:num>
  <w:num w:numId="1697">
    <w:abstractNumId w:val="991"/>
  </w:num>
  <w:num w:numId="1698">
    <w:abstractNumId w:val="991"/>
  </w:num>
  <w:num w:numId="1699">
    <w:abstractNumId w:val="991"/>
  </w:num>
  <w:num w:numId="1700">
    <w:abstractNumId w:val="991"/>
  </w:num>
  <w:num w:numId="1701">
    <w:abstractNumId w:val="991"/>
  </w:num>
  <w:num w:numId="1702">
    <w:abstractNumId w:val="991"/>
  </w:num>
  <w:num w:numId="1703">
    <w:abstractNumId w:val="991"/>
  </w:num>
  <w:num w:numId="1704">
    <w:abstractNumId w:val="991"/>
  </w:num>
  <w:num w:numId="1705">
    <w:abstractNumId w:val="991"/>
  </w:num>
  <w:num w:numId="1706">
    <w:abstractNumId w:val="991"/>
  </w:num>
  <w:num w:numId="1707">
    <w:abstractNumId w:val="991"/>
  </w:num>
  <w:num w:numId="1708">
    <w:abstractNumId w:val="991"/>
  </w:num>
  <w:num w:numId="1709">
    <w:abstractNumId w:val="991"/>
  </w:num>
  <w:num w:numId="1710">
    <w:abstractNumId w:val="991"/>
  </w:num>
  <w:num w:numId="1711">
    <w:abstractNumId w:val="991"/>
  </w:num>
  <w:num w:numId="1712">
    <w:abstractNumId w:val="991"/>
  </w:num>
  <w:num w:numId="1713">
    <w:abstractNumId w:val="991"/>
  </w:num>
  <w:num w:numId="1714">
    <w:abstractNumId w:val="991"/>
  </w:num>
  <w:num w:numId="1715">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7">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8">
    <w:abstractNumId w:val="991"/>
  </w:num>
  <w:num w:numId="1719">
    <w:abstractNumId w:val="991"/>
  </w:num>
  <w:num w:numId="1720">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2">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3">
    <w:abstractNumId w:val="991"/>
  </w:num>
  <w:num w:numId="1724">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8">
    <w:abstractNumId w:val="991"/>
  </w:num>
  <w:num w:numId="172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0">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2">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5">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6">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7">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8">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9">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5">
    <w:abstractNumId w:val="991"/>
  </w:num>
  <w:num w:numId="1746">
    <w:abstractNumId w:val="991"/>
  </w:num>
  <w:num w:numId="1747">
    <w:abstractNumId w:val="991"/>
  </w:num>
  <w:num w:numId="1748">
    <w:abstractNumId w:val="991"/>
  </w:num>
  <w:num w:numId="1749">
    <w:abstractNumId w:val="991"/>
  </w:num>
  <w:num w:numId="1750">
    <w:abstractNumId w:val="991"/>
  </w:num>
  <w:num w:numId="1751">
    <w:abstractNumId w:val="991"/>
  </w:num>
  <w:num w:numId="1752">
    <w:abstractNumId w:val="991"/>
  </w:num>
  <w:num w:numId="1753">
    <w:abstractNumId w:val="991"/>
  </w:num>
  <w:num w:numId="1754">
    <w:abstractNumId w:val="991"/>
  </w:num>
  <w:num w:numId="1755">
    <w:abstractNumId w:val="991"/>
  </w:num>
  <w:num w:numId="1756">
    <w:abstractNumId w:val="991"/>
  </w:num>
  <w:num w:numId="1757">
    <w:abstractNumId w:val="991"/>
  </w:num>
  <w:num w:numId="1758">
    <w:abstractNumId w:val="991"/>
  </w:num>
  <w:num w:numId="1759">
    <w:abstractNumId w:val="991"/>
  </w:num>
  <w:num w:numId="1760">
    <w:abstractNumId w:val="991"/>
  </w:num>
  <w:num w:numId="1761">
    <w:abstractNumId w:val="991"/>
  </w:num>
  <w:num w:numId="1762">
    <w:abstractNumId w:val="991"/>
  </w:num>
  <w:num w:numId="1763">
    <w:abstractNumId w:val="991"/>
  </w:num>
  <w:num w:numId="1764">
    <w:abstractNumId w:val="991"/>
  </w:num>
  <w:num w:numId="1765">
    <w:abstractNumId w:val="991"/>
  </w:num>
  <w:num w:numId="1766">
    <w:abstractNumId w:val="991"/>
  </w:num>
  <w:num w:numId="1767">
    <w:abstractNumId w:val="991"/>
  </w:num>
  <w:num w:numId="1768">
    <w:abstractNumId w:val="991"/>
  </w:num>
  <w:num w:numId="1769">
    <w:abstractNumId w:val="991"/>
  </w:num>
  <w:num w:numId="1770">
    <w:abstractNumId w:val="991"/>
  </w:num>
  <w:num w:numId="1771">
    <w:abstractNumId w:val="991"/>
  </w:num>
  <w:num w:numId="1772">
    <w:abstractNumId w:val="991"/>
  </w:num>
  <w:num w:numId="1773">
    <w:abstractNumId w:val="991"/>
  </w:num>
  <w:num w:numId="1774">
    <w:abstractNumId w:val="991"/>
  </w:num>
  <w:num w:numId="1775">
    <w:abstractNumId w:val="991"/>
  </w:num>
  <w:num w:numId="1776">
    <w:abstractNumId w:val="991"/>
  </w:num>
  <w:num w:numId="1777">
    <w:abstractNumId w:val="991"/>
  </w:num>
  <w:num w:numId="1778">
    <w:abstractNumId w:val="991"/>
  </w:num>
  <w:num w:numId="1779">
    <w:abstractNumId w:val="991"/>
  </w:num>
  <w:num w:numId="1780">
    <w:abstractNumId w:val="991"/>
  </w:num>
  <w:num w:numId="1781">
    <w:abstractNumId w:val="991"/>
  </w:num>
  <w:num w:numId="1782">
    <w:abstractNumId w:val="991"/>
  </w:num>
  <w:num w:numId="1783">
    <w:abstractNumId w:val="991"/>
  </w:num>
  <w:num w:numId="1784">
    <w:abstractNumId w:val="991"/>
  </w:num>
  <w:num w:numId="1785">
    <w:abstractNumId w:val="991"/>
  </w:num>
  <w:num w:numId="1786">
    <w:abstractNumId w:val="991"/>
  </w:num>
  <w:num w:numId="1787">
    <w:abstractNumId w:val="991"/>
  </w:num>
  <w:num w:numId="1788">
    <w:abstractNumId w:val="991"/>
  </w:num>
  <w:num w:numId="1789">
    <w:abstractNumId w:val="991"/>
  </w:num>
  <w:num w:numId="1790">
    <w:abstractNumId w:val="991"/>
  </w:num>
  <w:num w:numId="1791">
    <w:abstractNumId w:val="991"/>
  </w:num>
  <w:num w:numId="1792">
    <w:abstractNumId w:val="991"/>
  </w:num>
  <w:num w:numId="1793">
    <w:abstractNumId w:val="991"/>
  </w:num>
  <w:num w:numId="1794">
    <w:abstractNumId w:val="991"/>
  </w:num>
  <w:num w:numId="1795">
    <w:abstractNumId w:val="991"/>
  </w:num>
  <w:num w:numId="1796">
    <w:abstractNumId w:val="991"/>
  </w:num>
  <w:num w:numId="1797">
    <w:abstractNumId w:val="991"/>
  </w:num>
  <w:num w:numId="1798">
    <w:abstractNumId w:val="991"/>
  </w:num>
  <w:num w:numId="1799">
    <w:abstractNumId w:val="991"/>
  </w:num>
  <w:num w:numId="1800">
    <w:abstractNumId w:val="991"/>
  </w:num>
  <w:num w:numId="1801">
    <w:abstractNumId w:val="991"/>
  </w:num>
  <w:num w:numId="1802">
    <w:abstractNumId w:val="991"/>
  </w:num>
  <w:num w:numId="1803">
    <w:abstractNumId w:val="991"/>
  </w:num>
  <w:num w:numId="1804">
    <w:abstractNumId w:val="991"/>
  </w:num>
  <w:num w:numId="1805">
    <w:abstractNumId w:val="991"/>
  </w:num>
  <w:num w:numId="1806">
    <w:abstractNumId w:val="991"/>
  </w:num>
  <w:num w:numId="1807">
    <w:abstractNumId w:val="991"/>
  </w:num>
  <w:num w:numId="1808">
    <w:abstractNumId w:val="991"/>
  </w:num>
  <w:num w:numId="1809">
    <w:abstractNumId w:val="991"/>
  </w:num>
  <w:num w:numId="1810">
    <w:abstractNumId w:val="991"/>
  </w:num>
  <w:num w:numId="1811">
    <w:abstractNumId w:val="991"/>
  </w:num>
  <w:num w:numId="1812">
    <w:abstractNumId w:val="991"/>
  </w:num>
  <w:num w:numId="1813">
    <w:abstractNumId w:val="991"/>
  </w:num>
  <w:num w:numId="1814">
    <w:abstractNumId w:val="991"/>
  </w:num>
  <w:num w:numId="1815">
    <w:abstractNumId w:val="991"/>
  </w:num>
  <w:num w:numId="1816">
    <w:abstractNumId w:val="991"/>
  </w:num>
  <w:num w:numId="1817">
    <w:abstractNumId w:val="991"/>
  </w:num>
  <w:num w:numId="1818">
    <w:abstractNumId w:val="991"/>
  </w:num>
  <w:num w:numId="1819">
    <w:abstractNumId w:val="991"/>
  </w:num>
  <w:num w:numId="1820">
    <w:abstractNumId w:val="991"/>
  </w:num>
  <w:num w:numId="1821">
    <w:abstractNumId w:val="991"/>
  </w:num>
  <w:num w:numId="1822">
    <w:abstractNumId w:val="991"/>
  </w:num>
  <w:num w:numId="1823">
    <w:abstractNumId w:val="991"/>
  </w:num>
  <w:num w:numId="1824">
    <w:abstractNumId w:val="991"/>
  </w:num>
  <w:num w:numId="1825">
    <w:abstractNumId w:val="991"/>
  </w:num>
  <w:num w:numId="1826">
    <w:abstractNumId w:val="991"/>
  </w:num>
  <w:num w:numId="1827">
    <w:abstractNumId w:val="991"/>
  </w:num>
  <w:num w:numId="1828">
    <w:abstractNumId w:val="991"/>
  </w:num>
  <w:num w:numId="1829">
    <w:abstractNumId w:val="991"/>
  </w:num>
  <w:num w:numId="1830">
    <w:abstractNumId w:val="991"/>
  </w:num>
  <w:num w:numId="1831">
    <w:abstractNumId w:val="991"/>
  </w:num>
  <w:num w:numId="1832">
    <w:abstractNumId w:val="991"/>
  </w:num>
  <w:num w:numId="1833">
    <w:abstractNumId w:val="991"/>
  </w:num>
  <w:num w:numId="1834">
    <w:abstractNumId w:val="991"/>
  </w:num>
  <w:num w:numId="1835">
    <w:abstractNumId w:val="991"/>
  </w:num>
  <w:num w:numId="1836">
    <w:abstractNumId w:val="991"/>
  </w:num>
  <w:num w:numId="1837">
    <w:abstractNumId w:val="991"/>
  </w:num>
  <w:num w:numId="1838">
    <w:abstractNumId w:val="991"/>
  </w:num>
  <w:num w:numId="1839">
    <w:abstractNumId w:val="991"/>
  </w:num>
  <w:num w:numId="1840">
    <w:abstractNumId w:val="991"/>
  </w:num>
  <w:num w:numId="1841">
    <w:abstractNumId w:val="991"/>
  </w:num>
  <w:num w:numId="1842">
    <w:abstractNumId w:val="991"/>
  </w:num>
  <w:num w:numId="1843">
    <w:abstractNumId w:val="991"/>
  </w:num>
  <w:num w:numId="1844">
    <w:abstractNumId w:val="991"/>
  </w:num>
  <w:num w:numId="1845">
    <w:abstractNumId w:val="991"/>
  </w:num>
  <w:num w:numId="1846">
    <w:abstractNumId w:val="991"/>
  </w:num>
  <w:num w:numId="1847">
    <w:abstractNumId w:val="991"/>
  </w:num>
  <w:num w:numId="1848">
    <w:abstractNumId w:val="991"/>
  </w:num>
  <w:num w:numId="1849">
    <w:abstractNumId w:val="991"/>
  </w:num>
  <w:num w:numId="1850">
    <w:abstractNumId w:val="991"/>
  </w:num>
  <w:num w:numId="1851">
    <w:abstractNumId w:val="991"/>
  </w:num>
  <w:num w:numId="1852">
    <w:abstractNumId w:val="991"/>
  </w:num>
  <w:num w:numId="1853">
    <w:abstractNumId w:val="991"/>
  </w:num>
  <w:num w:numId="1854">
    <w:abstractNumId w:val="991"/>
  </w:num>
  <w:num w:numId="1855">
    <w:abstractNumId w:val="991"/>
  </w:num>
  <w:num w:numId="1856">
    <w:abstractNumId w:val="991"/>
  </w:num>
  <w:num w:numId="1857">
    <w:abstractNumId w:val="991"/>
  </w:num>
  <w:num w:numId="1858">
    <w:abstractNumId w:val="991"/>
  </w:num>
  <w:num w:numId="1859">
    <w:abstractNumId w:val="991"/>
  </w:num>
  <w:num w:numId="1860">
    <w:abstractNumId w:val="991"/>
  </w:num>
  <w:num w:numId="1861">
    <w:abstractNumId w:val="991"/>
  </w:num>
  <w:num w:numId="1862">
    <w:abstractNumId w:val="991"/>
  </w:num>
  <w:num w:numId="1863">
    <w:abstractNumId w:val="991"/>
  </w:num>
  <w:num w:numId="1864">
    <w:abstractNumId w:val="991"/>
  </w:num>
  <w:num w:numId="1865">
    <w:abstractNumId w:val="991"/>
  </w:num>
  <w:num w:numId="1866">
    <w:abstractNumId w:val="991"/>
  </w:num>
  <w:num w:numId="1867">
    <w:abstractNumId w:val="991"/>
  </w:num>
  <w:num w:numId="1868">
    <w:abstractNumId w:val="991"/>
  </w:num>
  <w:num w:numId="1869">
    <w:abstractNumId w:val="991"/>
  </w:num>
  <w:num w:numId="1870">
    <w:abstractNumId w:val="991"/>
  </w:num>
  <w:num w:numId="1871">
    <w:abstractNumId w:val="991"/>
  </w:num>
  <w:num w:numId="1872">
    <w:abstractNumId w:val="991"/>
  </w:num>
  <w:num w:numId="1873">
    <w:abstractNumId w:val="991"/>
  </w:num>
  <w:num w:numId="1874">
    <w:abstractNumId w:val="991"/>
  </w:num>
  <w:num w:numId="1875">
    <w:abstractNumId w:val="991"/>
  </w:num>
  <w:num w:numId="1876">
    <w:abstractNumId w:val="991"/>
  </w:num>
  <w:num w:numId="1877">
    <w:abstractNumId w:val="991"/>
  </w:num>
  <w:num w:numId="1878">
    <w:abstractNumId w:val="991"/>
  </w:num>
  <w:num w:numId="1879">
    <w:abstractNumId w:val="991"/>
  </w:num>
  <w:num w:numId="1880">
    <w:abstractNumId w:val="991"/>
  </w:num>
  <w:num w:numId="1881">
    <w:abstractNumId w:val="991"/>
  </w:num>
  <w:num w:numId="1882">
    <w:abstractNumId w:val="991"/>
  </w:num>
  <w:num w:numId="1883">
    <w:abstractNumId w:val="991"/>
  </w:num>
  <w:num w:numId="1884">
    <w:abstractNumId w:val="991"/>
  </w:num>
  <w:num w:numId="1885">
    <w:abstractNumId w:val="991"/>
  </w:num>
  <w:num w:numId="1886">
    <w:abstractNumId w:val="991"/>
  </w:num>
  <w:num w:numId="1887">
    <w:abstractNumId w:val="991"/>
  </w:num>
  <w:num w:numId="1888">
    <w:abstractNumId w:val="991"/>
  </w:num>
  <w:num w:numId="1889">
    <w:abstractNumId w:val="991"/>
  </w:num>
  <w:num w:numId="1890">
    <w:abstractNumId w:val="991"/>
  </w:num>
  <w:num w:numId="1891">
    <w:abstractNumId w:val="991"/>
  </w:num>
  <w:num w:numId="1892">
    <w:abstractNumId w:val="991"/>
  </w:num>
  <w:num w:numId="1893">
    <w:abstractNumId w:val="991"/>
  </w:num>
  <w:num w:numId="1894">
    <w:abstractNumId w:val="991"/>
  </w:num>
  <w:num w:numId="1895">
    <w:abstractNumId w:val="991"/>
  </w:num>
  <w:num w:numId="1896">
    <w:abstractNumId w:val="991"/>
  </w:num>
  <w:num w:numId="1897">
    <w:abstractNumId w:val="991"/>
  </w:num>
  <w:num w:numId="1898">
    <w:abstractNumId w:val="991"/>
  </w:num>
  <w:num w:numId="1899">
    <w:abstractNumId w:val="991"/>
  </w:num>
  <w:num w:numId="1900">
    <w:abstractNumId w:val="991"/>
  </w:num>
  <w:num w:numId="1901">
    <w:abstractNumId w:val="991"/>
  </w:num>
  <w:num w:numId="1902">
    <w:abstractNumId w:val="991"/>
  </w:num>
  <w:num w:numId="1903">
    <w:abstractNumId w:val="991"/>
  </w:num>
  <w:num w:numId="1904">
    <w:abstractNumId w:val="991"/>
  </w:num>
  <w:num w:numId="1905">
    <w:abstractNumId w:val="991"/>
  </w:num>
  <w:num w:numId="1906">
    <w:abstractNumId w:val="991"/>
  </w:num>
  <w:num w:numId="1907">
    <w:abstractNumId w:val="991"/>
  </w:num>
  <w:num w:numId="1908">
    <w:abstractNumId w:val="991"/>
  </w:num>
  <w:num w:numId="1909">
    <w:abstractNumId w:val="991"/>
  </w:num>
  <w:num w:numId="1910">
    <w:abstractNumId w:val="991"/>
  </w:num>
  <w:num w:numId="1911">
    <w:abstractNumId w:val="991"/>
  </w:num>
  <w:num w:numId="1912">
    <w:abstractNumId w:val="991"/>
  </w:num>
  <w:num w:numId="1913">
    <w:abstractNumId w:val="991"/>
  </w:num>
  <w:num w:numId="1914">
    <w:abstractNumId w:val="991"/>
  </w:num>
  <w:num w:numId="1915">
    <w:abstractNumId w:val="991"/>
  </w:num>
  <w:num w:numId="1916">
    <w:abstractNumId w:val="991"/>
  </w:num>
  <w:num w:numId="1917">
    <w:abstractNumId w:val="991"/>
  </w:num>
  <w:num w:numId="1918">
    <w:abstractNumId w:val="991"/>
  </w:num>
  <w:num w:numId="1919">
    <w:abstractNumId w:val="991"/>
  </w:num>
  <w:num w:numId="1920">
    <w:abstractNumId w:val="991"/>
  </w:num>
  <w:num w:numId="1921">
    <w:abstractNumId w:val="991"/>
  </w:num>
  <w:num w:numId="1922">
    <w:abstractNumId w:val="991"/>
  </w:num>
  <w:num w:numId="1923">
    <w:abstractNumId w:val="991"/>
  </w:num>
  <w:num w:numId="1924">
    <w:abstractNumId w:val="991"/>
  </w:num>
  <w:num w:numId="1925">
    <w:abstractNumId w:val="991"/>
  </w:num>
  <w:num w:numId="1926">
    <w:abstractNumId w:val="991"/>
  </w:num>
  <w:num w:numId="1927">
    <w:abstractNumId w:val="991"/>
  </w:num>
  <w:num w:numId="1928">
    <w:abstractNumId w:val="991"/>
  </w:num>
  <w:num w:numId="1929">
    <w:abstractNumId w:val="991"/>
  </w:num>
  <w:num w:numId="1930">
    <w:abstractNumId w:val="991"/>
  </w:num>
  <w:num w:numId="1931">
    <w:abstractNumId w:val="991"/>
  </w:num>
  <w:num w:numId="1932">
    <w:abstractNumId w:val="991"/>
  </w:num>
  <w:num w:numId="1933">
    <w:abstractNumId w:val="991"/>
  </w:num>
  <w:num w:numId="1934">
    <w:abstractNumId w:val="991"/>
  </w:num>
  <w:num w:numId="1935">
    <w:abstractNumId w:val="991"/>
  </w:num>
  <w:num w:numId="1936">
    <w:abstractNumId w:val="991"/>
  </w:num>
  <w:num w:numId="1937">
    <w:abstractNumId w:val="991"/>
  </w:num>
  <w:num w:numId="1938">
    <w:abstractNumId w:val="991"/>
  </w:num>
  <w:num w:numId="1939">
    <w:abstractNumId w:val="991"/>
  </w:num>
  <w:num w:numId="1940">
    <w:abstractNumId w:val="991"/>
  </w:num>
  <w:num w:numId="1941">
    <w:abstractNumId w:val="991"/>
  </w:num>
  <w:num w:numId="1942">
    <w:abstractNumId w:val="991"/>
  </w:num>
  <w:num w:numId="1943">
    <w:abstractNumId w:val="991"/>
  </w:num>
  <w:num w:numId="1944">
    <w:abstractNumId w:val="991"/>
  </w:num>
  <w:num w:numId="1945">
    <w:abstractNumId w:val="991"/>
  </w:num>
  <w:num w:numId="1946">
    <w:abstractNumId w:val="991"/>
  </w:num>
  <w:num w:numId="1947">
    <w:abstractNumId w:val="991"/>
  </w:num>
  <w:num w:numId="1948">
    <w:abstractNumId w:val="991"/>
  </w:num>
  <w:num w:numId="1949">
    <w:abstractNumId w:val="991"/>
  </w:num>
  <w:num w:numId="1950">
    <w:abstractNumId w:val="991"/>
  </w:num>
  <w:num w:numId="1951">
    <w:abstractNumId w:val="991"/>
  </w:num>
  <w:num w:numId="1952">
    <w:abstractNumId w:val="991"/>
  </w:num>
  <w:num w:numId="1953">
    <w:abstractNumId w:val="991"/>
  </w:num>
  <w:num w:numId="1954">
    <w:abstractNumId w:val="991"/>
  </w:num>
  <w:num w:numId="1955">
    <w:abstractNumId w:val="991"/>
  </w:num>
  <w:num w:numId="1956">
    <w:abstractNumId w:val="991"/>
  </w:num>
  <w:num w:numId="1957">
    <w:abstractNumId w:val="991"/>
  </w:num>
  <w:num w:numId="1958">
    <w:abstractNumId w:val="991"/>
  </w:num>
  <w:num w:numId="1959">
    <w:abstractNumId w:val="991"/>
  </w:num>
  <w:num w:numId="1960">
    <w:abstractNumId w:val="991"/>
  </w:num>
  <w:num w:numId="1961">
    <w:abstractNumId w:val="991"/>
  </w:num>
  <w:num w:numId="1962">
    <w:abstractNumId w:val="991"/>
  </w:num>
  <w:num w:numId="1963">
    <w:abstractNumId w:val="991"/>
  </w:num>
  <w:num w:numId="1964">
    <w:abstractNumId w:val="991"/>
  </w:num>
  <w:num w:numId="1965">
    <w:abstractNumId w:val="991"/>
  </w:num>
  <w:num w:numId="1966">
    <w:abstractNumId w:val="991"/>
  </w:num>
  <w:num w:numId="1967">
    <w:abstractNumId w:val="991"/>
  </w:num>
  <w:num w:numId="1968">
    <w:abstractNumId w:val="991"/>
  </w:num>
  <w:num w:numId="1969">
    <w:abstractNumId w:val="991"/>
  </w:num>
  <w:num w:numId="1970">
    <w:abstractNumId w:val="991"/>
  </w:num>
  <w:num w:numId="1971">
    <w:abstractNumId w:val="991"/>
  </w:num>
  <w:num w:numId="1972">
    <w:abstractNumId w:val="991"/>
  </w:num>
  <w:num w:numId="1973">
    <w:abstractNumId w:val="991"/>
  </w:num>
  <w:num w:numId="1974">
    <w:abstractNumId w:val="991"/>
  </w:num>
  <w:num w:numId="1975">
    <w:abstractNumId w:val="991"/>
  </w:num>
  <w:num w:numId="1976">
    <w:abstractNumId w:val="991"/>
  </w:num>
  <w:num w:numId="1977">
    <w:abstractNumId w:val="991"/>
  </w:num>
  <w:num w:numId="1978">
    <w:abstractNumId w:val="991"/>
  </w:num>
  <w:num w:numId="1979">
    <w:abstractNumId w:val="991"/>
  </w:num>
  <w:num w:numId="1980">
    <w:abstractNumId w:val="991"/>
  </w:num>
  <w:num w:numId="1981">
    <w:abstractNumId w:val="991"/>
  </w:num>
  <w:num w:numId="1982">
    <w:abstractNumId w:val="991"/>
  </w:num>
  <w:num w:numId="1983">
    <w:abstractNumId w:val="991"/>
  </w:num>
  <w:num w:numId="1984">
    <w:abstractNumId w:val="991"/>
  </w:num>
  <w:num w:numId="1985">
    <w:abstractNumId w:val="991"/>
  </w:num>
  <w:num w:numId="1986">
    <w:abstractNumId w:val="991"/>
  </w:num>
  <w:num w:numId="1987">
    <w:abstractNumId w:val="991"/>
  </w:num>
  <w:num w:numId="1988">
    <w:abstractNumId w:val="991"/>
  </w:num>
  <w:num w:numId="1989">
    <w:abstractNumId w:val="991"/>
  </w:num>
  <w:num w:numId="1990">
    <w:abstractNumId w:val="991"/>
  </w:num>
  <w:num w:numId="1991">
    <w:abstractNumId w:val="991"/>
  </w:num>
  <w:num w:numId="1992">
    <w:abstractNumId w:val="991"/>
  </w:num>
  <w:num w:numId="1993">
    <w:abstractNumId w:val="991"/>
  </w:num>
  <w:num w:numId="1994">
    <w:abstractNumId w:val="991"/>
  </w:num>
  <w:num w:numId="1995">
    <w:abstractNumId w:val="991"/>
  </w:num>
  <w:num w:numId="1996">
    <w:abstractNumId w:val="991"/>
  </w:num>
  <w:num w:numId="1997">
    <w:abstractNumId w:val="991"/>
  </w:num>
  <w:num w:numId="1998">
    <w:abstractNumId w:val="991"/>
  </w:num>
  <w:num w:numId="1999">
    <w:abstractNumId w:val="991"/>
  </w:num>
  <w:num w:numId="2000">
    <w:abstractNumId w:val="991"/>
  </w:num>
  <w:num w:numId="2001">
    <w:abstractNumId w:val="991"/>
  </w:num>
  <w:num w:numId="2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3">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6">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8">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0">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1">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2">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3">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4">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5">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6">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7">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0">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2">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3">
    <w:abstractNumId w:val="991"/>
  </w:num>
  <w:num w:numId="2024">
    <w:abstractNumId w:val="991"/>
  </w:num>
  <w:num w:numId="2025">
    <w:abstractNumId w:val="991"/>
  </w:num>
  <w:num w:numId="2026">
    <w:abstractNumId w:val="991"/>
  </w:num>
  <w:num w:numId="2027">
    <w:abstractNumId w:val="991"/>
  </w:num>
  <w:num w:numId="2028">
    <w:abstractNumId w:val="991"/>
  </w:num>
  <w:num w:numId="2029">
    <w:abstractNumId w:val="991"/>
  </w:num>
  <w:num w:numId="2030">
    <w:abstractNumId w:val="991"/>
  </w:num>
  <w:num w:numId="2031">
    <w:abstractNumId w:val="991"/>
  </w:num>
  <w:num w:numId="2032">
    <w:abstractNumId w:val="991"/>
  </w:num>
  <w:num w:numId="2033">
    <w:abstractNumId w:val="991"/>
  </w:num>
  <w:num w:numId="2034">
    <w:abstractNumId w:val="991"/>
  </w:num>
  <w:num w:numId="2035">
    <w:abstractNumId w:val="991"/>
  </w:num>
  <w:num w:numId="2036">
    <w:abstractNumId w:val="991"/>
  </w:num>
  <w:num w:numId="2037">
    <w:abstractNumId w:val="991"/>
  </w:num>
  <w:num w:numId="2038">
    <w:abstractNumId w:val="991"/>
  </w:num>
  <w:num w:numId="2039">
    <w:abstractNumId w:val="991"/>
  </w:num>
  <w:num w:numId="2040">
    <w:abstractNumId w:val="991"/>
  </w:num>
  <w:num w:numId="2041">
    <w:abstractNumId w:val="991"/>
  </w:num>
  <w:num w:numId="2042">
    <w:abstractNumId w:val="991"/>
  </w:num>
  <w:num w:numId="2043">
    <w:abstractNumId w:val="991"/>
  </w:num>
  <w:num w:numId="2044">
    <w:abstractNumId w:val="991"/>
  </w:num>
  <w:num w:numId="2045">
    <w:abstractNumId w:val="991"/>
  </w:num>
  <w:num w:numId="2046">
    <w:abstractNumId w:val="991"/>
  </w:num>
  <w:num w:numId="2047">
    <w:abstractNumId w:val="991"/>
  </w:num>
  <w:num w:numId="2048">
    <w:abstractNumId w:val="991"/>
  </w:num>
  <w:num w:numId="2049">
    <w:abstractNumId w:val="991"/>
  </w:num>
  <w:num w:numId="2050">
    <w:abstractNumId w:val="991"/>
  </w:num>
  <w:num w:numId="2051">
    <w:abstractNumId w:val="991"/>
  </w:num>
  <w:num w:numId="2052">
    <w:abstractNumId w:val="991"/>
  </w:num>
  <w:num w:numId="2053">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5">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6">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7">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9">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0">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1">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2">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Smithfield</dc:creator>
  <cp:keywords>Town of Smithfield, RI, Zoning Ordinance, zoning, municipal ordinance</cp:keywords>
  <dcterms:created xsi:type="dcterms:W3CDTF">2026-09-11T00:41:45Z</dcterms:created>
  <dcterms:modified xsi:type="dcterms:W3CDTF">2026-09-11T00:41:45Z</dcterms:modified>
  <dc:subject>Adopted Ordinance</dc:subject>
  <cp:lastModifiedBy>Town of Smithfield</cp:lastModifiedBy>
</cp:coreProperties>
</file>

<file path=docProps/custom.xml><?xml version="1.0" encoding="utf-8"?>
<Properties xmlns="http://schemas.openxmlformats.org/officeDocument/2006/custom-properties" xmlns:vt="http://schemas.openxmlformats.org/officeDocument/2006/docPropsVTypes"/>
</file>